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E05A1E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default" w:ascii="Times New Roman" w:hAnsi="Times New Roman" w:eastAsia="方正小标宋_GBK" w:cs="Times New Roman"/>
          <w:color w:val="000000"/>
          <w:sz w:val="44"/>
          <w:szCs w:val="44"/>
          <w:shd w:val="clear" w:color="auto" w:fill="FFFFFF"/>
          <w:lang w:val="en-US" w:eastAsia="zh-CN"/>
        </w:rPr>
      </w:pPr>
    </w:p>
    <w:p w14:paraId="01873C2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default" w:ascii="Times New Roman" w:hAnsi="Times New Roman" w:eastAsia="方正小标宋_GBK" w:cs="Times New Roman"/>
          <w:color w:val="000000"/>
          <w:sz w:val="44"/>
          <w:szCs w:val="44"/>
          <w:shd w:val="clear" w:color="auto" w:fill="FFFFFF"/>
          <w:lang w:val="en-US" w:eastAsia="zh-CN"/>
        </w:rPr>
      </w:pPr>
    </w:p>
    <w:p w14:paraId="221C45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default" w:ascii="Times New Roman" w:hAnsi="Times New Roman" w:eastAsia="方正小标宋_GBK" w:cs="Times New Roman"/>
          <w:color w:val="000000"/>
          <w:sz w:val="44"/>
          <w:szCs w:val="44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小标宋_GBK" w:cs="Times New Roman"/>
          <w:color w:val="000000"/>
          <w:sz w:val="44"/>
          <w:szCs w:val="44"/>
          <w:shd w:val="clear" w:color="auto" w:fill="FFFFFF"/>
          <w:lang w:val="en-US" w:eastAsia="zh-CN"/>
        </w:rPr>
        <w:t>关于印发《六安城区井盖设施安全管理规定》的通知</w:t>
      </w:r>
    </w:p>
    <w:p w14:paraId="69F6A19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>六城管委办〔2024〕13号</w:t>
      </w:r>
    </w:p>
    <w:p w14:paraId="5671B222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color w:val="000000"/>
          <w:sz w:val="32"/>
          <w:szCs w:val="32"/>
          <w:lang w:val="en-US" w:eastAsia="zh-CN"/>
        </w:rPr>
      </w:pPr>
    </w:p>
    <w:p w14:paraId="408A35F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>金安区、裕安区人民政府，市开发区管委，市直各相关单位：</w:t>
      </w:r>
    </w:p>
    <w:p w14:paraId="61FDB60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>现将《六安城区井盖设施安全管理规定》印发给你们，请认真贯彻落实。</w:t>
      </w:r>
    </w:p>
    <w:p w14:paraId="1CE8046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</w:p>
    <w:p w14:paraId="2B0A1E0C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jc w:val="right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 xml:space="preserve">六安市城市管理委员会办公室   </w:t>
      </w:r>
    </w:p>
    <w:p w14:paraId="3C64EFC6"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jc w:val="center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sectPr>
          <w:headerReference r:id="rId3" w:type="default"/>
          <w:footerReference r:id="rId4" w:type="default"/>
          <w:pgSz w:w="11906" w:h="16838"/>
          <w:pgMar w:top="1440" w:right="1800" w:bottom="1440" w:left="1800" w:header="851" w:footer="992" w:gutter="0"/>
          <w:pgBorders>
            <w:top w:val="none" w:sz="0" w:space="0"/>
            <w:left w:val="none" w:sz="0" w:space="0"/>
            <w:bottom w:val="none" w:sz="0" w:space="0"/>
            <w:right w:val="none" w:sz="0" w:space="0"/>
          </w:pgBorders>
          <w:cols w:space="425" w:num="1"/>
          <w:docGrid w:type="lines" w:linePitch="312" w:charSpace="0"/>
        </w:sectPr>
      </w:pPr>
      <w:r>
        <w:rPr>
          <w:rFonts w:hint="eastAsia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 xml:space="preserve">                      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>2024年6月14日</w:t>
      </w:r>
      <w:r>
        <w:rPr>
          <w:rFonts w:hint="eastAsia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 xml:space="preserve">    </w:t>
      </w:r>
      <w:r>
        <w:rPr>
          <w:rFonts w:hint="default" w:ascii="Times New Roman" w:hAnsi="Times New Roman" w:eastAsia="方正仿宋_GBK" w:cs="Times New Roman"/>
          <w:color w:val="000000"/>
          <w:sz w:val="32"/>
          <w:szCs w:val="32"/>
          <w:shd w:val="clear" w:color="auto" w:fill="FFFFFF"/>
          <w:lang w:val="en-US" w:eastAsia="zh-CN"/>
        </w:rPr>
        <w:t xml:space="preserve">  </w:t>
      </w:r>
    </w:p>
    <w:p w14:paraId="7CBBDB80">
      <w:pPr>
        <w:keepNext w:val="0"/>
        <w:keepLines w:val="0"/>
        <w:pageBreakBefore w:val="0"/>
        <w:widowControl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default" w:ascii="Times New Roman" w:hAnsi="Times New Roman" w:eastAsia="方正小标宋简体" w:cs="Times New Roman"/>
          <w:b w:val="0"/>
          <w:bCs/>
          <w:i w:val="0"/>
          <w:caps w:val="0"/>
          <w:color w:val="000000"/>
          <w:spacing w:val="0"/>
          <w:kern w:val="0"/>
          <w:sz w:val="44"/>
          <w:szCs w:val="44"/>
          <w:lang w:val="en-US" w:eastAsia="zh-CN" w:bidi="ar"/>
        </w:rPr>
      </w:pPr>
    </w:p>
    <w:p w14:paraId="436CE60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jc w:val="center"/>
        <w:textAlignment w:val="auto"/>
        <w:rPr>
          <w:rFonts w:hint="default" w:ascii="Times New Roman" w:hAnsi="Times New Roman" w:eastAsia="方正小标宋_GBK" w:cs="Times New Roman"/>
          <w:color w:val="000000"/>
          <w:sz w:val="44"/>
          <w:szCs w:val="44"/>
          <w:shd w:val="clear" w:color="auto" w:fill="FFFFFF"/>
          <w:lang w:val="en-US" w:eastAsia="zh-CN"/>
        </w:rPr>
      </w:pPr>
      <w:r>
        <w:rPr>
          <w:rFonts w:hint="default" w:ascii="Times New Roman" w:hAnsi="Times New Roman" w:eastAsia="方正小标宋_GBK" w:cs="Times New Roman"/>
          <w:color w:val="000000"/>
          <w:sz w:val="44"/>
          <w:szCs w:val="44"/>
          <w:shd w:val="clear" w:color="auto" w:fill="FFFFFF"/>
          <w:lang w:val="en-US" w:eastAsia="zh-CN"/>
        </w:rPr>
        <w:t>六安城区</w:t>
      </w:r>
      <w:r>
        <w:rPr>
          <w:rFonts w:hint="default" w:ascii="Times New Roman" w:hAnsi="Times New Roman" w:eastAsia="方正小标宋_GBK" w:cs="Times New Roman"/>
          <w:color w:val="000000"/>
          <w:sz w:val="44"/>
          <w:szCs w:val="44"/>
          <w:shd w:val="clear" w:color="auto" w:fill="FFFFFF"/>
          <w:lang w:val="en" w:eastAsia="zh-CN"/>
        </w:rPr>
        <w:t>井盖设施</w:t>
      </w:r>
      <w:r>
        <w:rPr>
          <w:rFonts w:hint="default" w:ascii="Times New Roman" w:hAnsi="Times New Roman" w:eastAsia="方正小标宋_GBK" w:cs="Times New Roman"/>
          <w:color w:val="000000"/>
          <w:sz w:val="44"/>
          <w:szCs w:val="44"/>
          <w:shd w:val="clear" w:color="auto" w:fill="FFFFFF"/>
          <w:lang w:val="en-US" w:eastAsia="zh-CN"/>
        </w:rPr>
        <w:t>安全管理规定</w:t>
      </w:r>
    </w:p>
    <w:p w14:paraId="4259539F">
      <w:pPr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20" w:firstLineChars="200"/>
        <w:jc w:val="left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1"/>
          <w:szCs w:val="31"/>
          <w:shd w:val="clear" w:color="auto" w:fill="FFFFFF"/>
          <w:lang w:val="en-US" w:eastAsia="zh-CN" w:bidi="ar"/>
        </w:rPr>
      </w:pPr>
    </w:p>
    <w:p w14:paraId="10DD1AB1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lang w:val="en-US" w:eastAsia="zh-CN" w:bidi="ar"/>
        </w:rPr>
      </w:pPr>
      <w:r>
        <w:rPr>
          <w:rFonts w:hint="default" w:ascii="Times New Roman" w:hAnsi="Times New Roman" w:eastAsia="方正黑体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第一条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 xml:space="preserve"> 为规范六安城区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管护工作，消除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安全隐患，提升城市道路平整度和舒适度，根据《安徽省市政设施管理条例》《城镇检查井盖安装管理技术规程》DB34/T4289-2022等有关法规，结合实际制定本规定。</w:t>
      </w:r>
    </w:p>
    <w:p w14:paraId="6C498593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方正黑体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第二条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 xml:space="preserve"> 本规定主要适用于城市道路、步行街、广场、公共绿地等城市区域内的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设置、维护、改造、应急处置等活动。</w:t>
      </w:r>
    </w:p>
    <w:p w14:paraId="32FA5F69">
      <w:pPr>
        <w:keepNext w:val="0"/>
        <w:keepLines w:val="0"/>
        <w:pageBreakBefore w:val="0"/>
        <w:widowControl w:val="0"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本规定所称的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是指供水、排水、燃气、电力、通信、治安、交通、照明等地下管线、地下构筑物的井盖、井座、井身、井底、防坠落设施（例如防坠网）等。</w:t>
      </w:r>
    </w:p>
    <w:p w14:paraId="2FAADAFC">
      <w:pPr>
        <w:keepNext w:val="0"/>
        <w:keepLines w:val="0"/>
        <w:pageBreakBefore w:val="0"/>
        <w:widowControl w:val="0"/>
        <w:suppressLineNumbers w:val="0"/>
        <w:kinsoku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color w:val="000000"/>
          <w:sz w:val="32"/>
          <w:szCs w:val="32"/>
        </w:rPr>
      </w:pPr>
      <w:r>
        <w:rPr>
          <w:rFonts w:hint="default" w:ascii="Times New Roman" w:hAnsi="Times New Roman" w:eastAsia="方正黑体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第三条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 xml:space="preserve"> 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市政府成立六安城区井盖设施管理工作协调议事机构，议事机构日常事务由市城管委办公室承担。金安区、裕安区和开发区应建立相应议事机构。</w:t>
      </w:r>
    </w:p>
    <w:p w14:paraId="201AED12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按照“谁主管、谁负责”的原则，市经信、公安、住建、城管、文旅、通信等部门按照职责，负责指导和监督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管理单位开展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日常管护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工作。</w:t>
      </w:r>
    </w:p>
    <w:p w14:paraId="667E074A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金安区、裕安区、开发区（管委）政府市政设施主管部门负责辖区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的监督管理工作。</w:t>
      </w:r>
    </w:p>
    <w:p w14:paraId="0C28D002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方正黑体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第四条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 xml:space="preserve"> 按照“谁所有、谁负责和谁管理、谁负责”的原则，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管理单位负责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的普查建档和安全管理工作，具体承担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的日常巡查、维护、应急处置等。</w:t>
      </w:r>
    </w:p>
    <w:p w14:paraId="5E2D6EF6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方正黑体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第五条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 xml:space="preserve"> 特殊情况下，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管理责任确定应遵循以下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原则：</w:t>
      </w:r>
    </w:p>
    <w:p w14:paraId="3CD1112D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（一）产权不明的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，实际使用单位为维护管理责任单位；</w:t>
      </w:r>
    </w:p>
    <w:p w14:paraId="222A185E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（二）未办理验收移交手续的新建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，建设单位为维护管理责任单位，因产权问题无法确定接收管理单位的，由实际使用单位为维护管理责任单位；</w:t>
      </w:r>
    </w:p>
    <w:p w14:paraId="4863D5AB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（三）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涉及多个所有权单位，应协商约定其中一个所有权单位为管护责任单位，其他所有权单位承担维护管理同等责任；</w:t>
      </w:r>
    </w:p>
    <w:p w14:paraId="2015269B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（四）对公共区域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产权存在争议的，由辖区乡镇政府（街道办事处）协调确定维护管理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责任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单位，如协商难以达成一致，乡镇政府（街道办事处）有权认定。</w:t>
      </w:r>
    </w:p>
    <w:p w14:paraId="2B5C1135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方正黑体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第六条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 xml:space="preserve"> 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质量必须符合国家及安徽省地方标准、行业标准，同时遵循以下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相关规定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。</w:t>
      </w:r>
    </w:p>
    <w:p w14:paraId="13B74F35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（一）城市道路范围内的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承载等级应根据道路等级设定；</w:t>
      </w:r>
    </w:p>
    <w:p w14:paraId="08CB7B4E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（二）车行道上的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井盖设施宜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采用球墨铸铁可调式防沉降井盖，人行道可采用球墨铸铁、钢筋混凝土、复合材料等材质的井盖并满足国家规范及设计相关要求；</w:t>
      </w:r>
    </w:p>
    <w:p w14:paraId="67CC2517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（三）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应通过制造工艺，使其自身具备防盗、防异常开启、防噪音、防滑等功能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。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 xml:space="preserve">位于人行道、车行道上的检查井和一定深度的工井，应需要加装防坠落装置。 </w:t>
      </w:r>
    </w:p>
    <w:p w14:paraId="204FE5FA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（四）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应载有清晰、永久性的标志，标志包含井盖设施类型、编码、生产厂商、生产年份等。</w:t>
      </w:r>
    </w:p>
    <w:p w14:paraId="44979CDC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</w:pP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（五）体量大、使用范围广的某类型井盖，可由建设单位和接收单位共同采购，以保证井盖质量、样式、规格统一，便于后续管养维护工作的开展。</w:t>
      </w:r>
    </w:p>
    <w:p w14:paraId="6DC1BF7E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</w:pP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（六）井盖设施应定位在绿化带、人行道（特殊情况除外）；确需定位在车行道的，应当定位在车辆不易碾压的位置。</w:t>
      </w:r>
    </w:p>
    <w:p w14:paraId="1B6C124B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方正黑体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第七条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 xml:space="preserve"> 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日常管养中应主要遵循以下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规定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：</w:t>
      </w:r>
    </w:p>
    <w:p w14:paraId="36A33649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（一）管理单位应建立“一盖一编号，一井一档案”的管理档案；</w:t>
      </w:r>
    </w:p>
    <w:p w14:paraId="31B899E6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（二）管理单位应加强巡检，建立定期巡查机制，落实日常维护责任，及时发现安全隐患并消除，建立巡查维护工作日志；</w:t>
      </w:r>
    </w:p>
    <w:p w14:paraId="68342B95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（三）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废弃或停止使用的，管理单位应当及时进行封闭；</w:t>
      </w:r>
    </w:p>
    <w:p w14:paraId="1D88BCAD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（四）公共区域无主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由属地乡镇政府（街道办事处）负责维护管理。</w:t>
      </w:r>
    </w:p>
    <w:p w14:paraId="17164376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方正黑体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第八条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 xml:space="preserve"> 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管理单位应加强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施工管理。</w:t>
      </w:r>
    </w:p>
    <w:p w14:paraId="5C07425F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（一）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的施工、验收等应执行国家及地方相关施工技术规范、质量验收标准及安全文明施工要求；</w:t>
      </w:r>
    </w:p>
    <w:p w14:paraId="4B6A039E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（二）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的检查、维修、养护、应急处置等作业，应当尽量减少交通影响，确保道路交通安全；</w:t>
      </w:r>
    </w:p>
    <w:p w14:paraId="67CAE023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（三）作业完毕后，应及时清理道路上的障碍物，消除安全隐患，满足安全通行条件后方可恢复通行。</w:t>
      </w:r>
    </w:p>
    <w:p w14:paraId="71F821F1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方正黑体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第九条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 xml:space="preserve"> 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管理单位应按相关要求做好应急处置工作。制定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管理应急预案，落实抢修人员、设备和物资储备等，定期开展应急处置演练；发现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沉降、缺失、损坏等情况，应当立即设置警示标志和安全防护设施，及时开展修复工作，相关占挖等行政审批手续可在施工过程中同步办理。</w:t>
      </w:r>
    </w:p>
    <w:p w14:paraId="6746C086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wordWrap w:val="0"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方正黑体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第十条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 xml:space="preserve"> 管理单位应建立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管理信息系统，实现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安全状况实时监测、预警和及时处置。</w:t>
      </w:r>
    </w:p>
    <w:p w14:paraId="6FBEB109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方正黑体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第十一条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 xml:space="preserve"> 单位、个人发现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缺损情况时，应及时向产权单位或者管理单位反馈，也可拨打12345市长热线等方式进行反映，有条件的可以采取警示防护措施。</w:t>
      </w:r>
    </w:p>
    <w:p w14:paraId="4C49679C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方正黑体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第十二条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 xml:space="preserve"> 产权单位和管理单位应开展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安全与应急防灾知识宣传教育，引导社会公众共同参与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井盖设施安全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保护。</w:t>
      </w:r>
    </w:p>
    <w:p w14:paraId="70323E15"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eastAsia="zh-CN"/>
        </w:rPr>
      </w:pPr>
      <w:r>
        <w:rPr>
          <w:rFonts w:hint="default" w:ascii="Times New Roman" w:hAnsi="Times New Roman" w:eastAsia="方正黑体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第十三条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 xml:space="preserve"> 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eastAsia="zh-CN"/>
        </w:rPr>
        <w:t>住宅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</w:rPr>
        <w:t>小区、机关企事业单位等内部地块设置的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"/>
        </w:rPr>
        <w:t>井盖设施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</w:rPr>
        <w:t>可参照执行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eastAsia="zh-CN"/>
        </w:rPr>
        <w:t>。</w:t>
      </w:r>
    </w:p>
    <w:p w14:paraId="2C1A11DC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sz w:val="32"/>
          <w:szCs w:val="32"/>
          <w:shd w:val="clear" w:color="auto" w:fill="FFFFFF"/>
          <w:lang w:val="en-US" w:eastAsia="zh-CN"/>
        </w:rPr>
        <w:t>住宅小区内非专业经营管理单位（机构）设置的窨井</w:t>
      </w:r>
      <w:r>
        <w:rPr>
          <w:rFonts w:hint="default" w:ascii="Times New Roman" w:hAnsi="Times New Roman" w:eastAsia="方正仿宋_GBK" w:cs="Times New Roman"/>
          <w:color w:val="000000"/>
          <w:kern w:val="0"/>
          <w:sz w:val="32"/>
          <w:szCs w:val="32"/>
          <w:lang w:val="en-US" w:eastAsia="zh-CN" w:bidi="ar"/>
        </w:rPr>
        <w:t>盖由物业服务企业维护管理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，乡镇政府（街道办事处）负责监管；机关企事业单位内部的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由所属单位自行维护管理。</w:t>
      </w:r>
    </w:p>
    <w:p w14:paraId="626E40BD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right="0" w:firstLine="640" w:firstLineChars="200"/>
        <w:jc w:val="both"/>
        <w:textAlignment w:val="auto"/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</w:pPr>
      <w:r>
        <w:rPr>
          <w:rFonts w:hint="default" w:ascii="Times New Roman" w:hAnsi="Times New Roman" w:eastAsia="方正黑体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第十四条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 xml:space="preserve"> 盗窃、破坏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井盖设施的违法行为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由公安机关依法处理。</w:t>
      </w:r>
    </w:p>
    <w:p w14:paraId="2E86BA1B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90" w:lineRule="exact"/>
        <w:ind w:firstLine="640" w:firstLineChars="200"/>
        <w:jc w:val="left"/>
        <w:textAlignment w:val="auto"/>
        <w:rPr>
          <w:rFonts w:hint="default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  <w:r>
        <w:rPr>
          <w:rFonts w:hint="default" w:ascii="Times New Roman" w:hAnsi="Times New Roman" w:eastAsia="方正黑体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第十五条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 xml:space="preserve"> 本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" w:eastAsia="zh-CN" w:bidi="ar"/>
        </w:rPr>
        <w:t>规定</w:t>
      </w:r>
      <w:r>
        <w:rPr>
          <w:rFonts w:hint="default" w:ascii="Times New Roman" w:hAnsi="Times New Roman" w:eastAsia="方正仿宋_GBK" w:cs="Times New Roman"/>
          <w:b w:val="0"/>
          <w:i w:val="0"/>
          <w:caps w:val="0"/>
          <w:color w:val="000000"/>
          <w:spacing w:val="0"/>
          <w:kern w:val="0"/>
          <w:sz w:val="32"/>
          <w:szCs w:val="32"/>
          <w:shd w:val="clear" w:color="auto" w:fill="FFFFFF"/>
          <w:lang w:val="en-US" w:eastAsia="zh-CN" w:bidi="ar"/>
        </w:rPr>
        <w:t>自印发之日起施行。</w:t>
      </w:r>
    </w:p>
    <w:p w14:paraId="6D9DB456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90" w:lineRule="exact"/>
        <w:jc w:val="left"/>
        <w:textAlignment w:val="auto"/>
        <w:rPr>
          <w:rFonts w:hint="default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 w14:paraId="5EFB8085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90" w:lineRule="exact"/>
        <w:jc w:val="left"/>
        <w:textAlignment w:val="auto"/>
        <w:rPr>
          <w:rFonts w:hint="default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 w14:paraId="71023DCA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90" w:lineRule="exact"/>
        <w:jc w:val="left"/>
        <w:textAlignment w:val="auto"/>
        <w:rPr>
          <w:rFonts w:hint="default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 w14:paraId="2E1590A8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90" w:lineRule="exact"/>
        <w:jc w:val="left"/>
        <w:textAlignment w:val="auto"/>
        <w:rPr>
          <w:rFonts w:hint="default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 w14:paraId="588F45C4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90" w:lineRule="exact"/>
        <w:jc w:val="left"/>
        <w:textAlignment w:val="auto"/>
        <w:rPr>
          <w:rFonts w:hint="default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 w14:paraId="1AAA61B3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90" w:lineRule="exact"/>
        <w:jc w:val="left"/>
        <w:textAlignment w:val="auto"/>
        <w:rPr>
          <w:rFonts w:hint="default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 w14:paraId="31E88BCB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90" w:lineRule="exact"/>
        <w:jc w:val="left"/>
        <w:textAlignment w:val="auto"/>
        <w:rPr>
          <w:rFonts w:hint="default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 w14:paraId="68FA0414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90" w:lineRule="exact"/>
        <w:jc w:val="left"/>
        <w:textAlignment w:val="auto"/>
        <w:rPr>
          <w:rFonts w:hint="default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 w14:paraId="2C6755FE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90" w:lineRule="exact"/>
        <w:jc w:val="left"/>
        <w:textAlignment w:val="auto"/>
        <w:rPr>
          <w:rFonts w:hint="default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 w14:paraId="60937C03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90" w:lineRule="exact"/>
        <w:jc w:val="left"/>
        <w:textAlignment w:val="auto"/>
        <w:rPr>
          <w:rFonts w:hint="default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 w14:paraId="0DE11F0B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90" w:lineRule="exact"/>
        <w:jc w:val="left"/>
        <w:textAlignment w:val="auto"/>
        <w:rPr>
          <w:rFonts w:hint="default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 w14:paraId="4E4BEE44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90" w:lineRule="exact"/>
        <w:jc w:val="left"/>
        <w:textAlignment w:val="auto"/>
        <w:rPr>
          <w:rFonts w:hint="default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 w14:paraId="6C95C601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90" w:lineRule="exact"/>
        <w:jc w:val="left"/>
        <w:textAlignment w:val="auto"/>
        <w:rPr>
          <w:rFonts w:hint="default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</w:p>
    <w:p w14:paraId="5861B414">
      <w:pPr>
        <w:keepNext w:val="0"/>
        <w:keepLines w:val="0"/>
        <w:pageBreakBefore w:val="0"/>
        <w:kinsoku/>
        <w:overflowPunct/>
        <w:topLinePunct w:val="0"/>
        <w:autoSpaceDE/>
        <w:autoSpaceDN/>
        <w:bidi w:val="0"/>
        <w:adjustRightInd/>
        <w:snapToGrid/>
        <w:spacing w:line="590" w:lineRule="exact"/>
        <w:jc w:val="left"/>
        <w:textAlignment w:val="auto"/>
        <w:rPr>
          <w:rFonts w:hint="default" w:asciiTheme="minorHAnsi" w:hAnsiTheme="minorHAnsi" w:eastAsiaTheme="minorEastAsia" w:cstheme="minorBidi"/>
          <w:kern w:val="2"/>
          <w:sz w:val="21"/>
          <w:szCs w:val="24"/>
          <w:lang w:val="en-US" w:eastAsia="zh-CN" w:bidi="ar-SA"/>
        </w:rPr>
      </w:pPr>
      <w:bookmarkStart w:id="0" w:name="_GoBack"/>
      <w:bookmarkEnd w:id="0"/>
    </w:p>
    <w:p w14:paraId="50597D2A">
      <w:pPr>
        <w:keepNext w:val="0"/>
        <w:keepLines w:val="0"/>
        <w:pageBreakBefore w:val="0"/>
        <w:widowControl w:val="0"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kinsoku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right="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</w:rPr>
      </w:pPr>
      <w:r>
        <w:rPr>
          <w:rFonts w:hint="eastAsia" w:ascii="方正仿宋_GBK" w:hAnsi="方正仿宋_GBK" w:eastAsia="方正仿宋_GBK" w:cs="方正仿宋_GBK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-90805</wp:posOffset>
                </wp:positionH>
                <wp:positionV relativeFrom="paragraph">
                  <wp:posOffset>383540</wp:posOffset>
                </wp:positionV>
                <wp:extent cx="5833110" cy="635"/>
                <wp:effectExtent l="0" t="0" r="0" b="0"/>
                <wp:wrapNone/>
                <wp:docPr id="6" name="直接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80760" cy="635"/>
                        </a:xfrm>
                        <a:prstGeom prst="line">
                          <a:avLst/>
                        </a:prstGeom>
                        <a:ln w="1587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7.15pt;margin-top:30.2pt;height:0.05pt;width:459.3pt;z-index:251660288;mso-width-relative:page;mso-height-relative:page;" filled="f" stroked="t" coordsize="21600,21600" o:gfxdata="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">
                <v:fill on="f" focussize="0,0"/>
                <v:stroke weight="1.2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仿宋_GBK" w:hAnsi="方正仿宋_GBK" w:eastAsia="方正仿宋_GBK" w:cs="方正仿宋_GBK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-90805</wp:posOffset>
                </wp:positionH>
                <wp:positionV relativeFrom="paragraph">
                  <wp:posOffset>2540</wp:posOffset>
                </wp:positionV>
                <wp:extent cx="5833110" cy="635"/>
                <wp:effectExtent l="0" t="0" r="0" b="0"/>
                <wp:wrapNone/>
                <wp:docPr id="3" name="直接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080760" cy="635"/>
                        </a:xfrm>
                        <a:prstGeom prst="line">
                          <a:avLst/>
                        </a:prstGeom>
                        <a:ln w="1587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-7.15pt;margin-top:0.2pt;height:0.05pt;width:459.3pt;z-index:251659264;mso-width-relative:page;mso-height-relative:page;" filled="f" stroked="t" coordsize="21600,21600" o:gfxdata="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">
                <v:fill on="f" focussize="0,0"/>
                <v:stroke weight="1.2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方正仿宋_GBK" w:hAnsi="方正仿宋_GBK" w:eastAsia="方正仿宋_GBK" w:cs="方正仿宋_GBK"/>
          <w:color w:val="000000"/>
          <w:spacing w:val="-18"/>
          <w:sz w:val="32"/>
          <w:szCs w:val="32"/>
        </w:rPr>
        <w:t xml:space="preserve">六安市城市管理委员会办公室 </w:t>
      </w:r>
      <w:r>
        <w:rPr>
          <w:rFonts w:hint="default" w:ascii="Times New Roman" w:hAnsi="Times New Roman" w:eastAsia="仿宋_GB2312" w:cs="Times New Roman"/>
          <w:color w:val="000000"/>
          <w:spacing w:val="-18"/>
          <w:sz w:val="32"/>
          <w:szCs w:val="32"/>
        </w:rPr>
        <w:t xml:space="preserve">       </w:t>
      </w:r>
      <w:r>
        <w:rPr>
          <w:rFonts w:hint="default" w:ascii="Times New Roman" w:hAnsi="Times New Roman" w:eastAsia="仿宋_GB2312" w:cs="Times New Roman"/>
          <w:color w:val="000000"/>
          <w:spacing w:val="-18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color w:val="000000"/>
          <w:spacing w:val="-18"/>
          <w:sz w:val="32"/>
          <w:szCs w:val="32"/>
        </w:rPr>
        <w:t xml:space="preserve">   </w:t>
      </w:r>
      <w:r>
        <w:rPr>
          <w:rFonts w:hint="default" w:ascii="Times New Roman" w:hAnsi="Times New Roman" w:eastAsia="仿宋_GB2312" w:cs="Times New Roman"/>
          <w:color w:val="000000"/>
          <w:spacing w:val="-18"/>
          <w:sz w:val="32"/>
          <w:szCs w:val="32"/>
          <w:lang w:val="en-US" w:eastAsia="zh-CN"/>
        </w:rPr>
        <w:t xml:space="preserve">     </w:t>
      </w:r>
      <w:r>
        <w:rPr>
          <w:rFonts w:hint="default" w:ascii="Times New Roman" w:hAnsi="Times New Roman" w:eastAsia="方正仿宋_GBK" w:cs="Times New Roman"/>
          <w:color w:val="000000"/>
          <w:spacing w:val="-18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方正仿宋_GBK" w:cs="Times New Roman"/>
          <w:color w:val="000000"/>
          <w:spacing w:val="-18"/>
          <w:sz w:val="32"/>
          <w:szCs w:val="32"/>
        </w:rPr>
        <w:t>202</w:t>
      </w:r>
      <w:r>
        <w:rPr>
          <w:rFonts w:hint="default" w:ascii="Times New Roman" w:hAnsi="Times New Roman" w:eastAsia="方正仿宋_GBK" w:cs="Times New Roman"/>
          <w:color w:val="000000"/>
          <w:spacing w:val="-18"/>
          <w:sz w:val="32"/>
          <w:szCs w:val="32"/>
          <w:lang w:val="en-US" w:eastAsia="zh-CN"/>
        </w:rPr>
        <w:t>4</w:t>
      </w:r>
      <w:r>
        <w:rPr>
          <w:rFonts w:hint="default" w:ascii="Times New Roman" w:hAnsi="Times New Roman" w:eastAsia="方正仿宋_GBK" w:cs="Times New Roman"/>
          <w:color w:val="000000"/>
          <w:spacing w:val="-18"/>
          <w:sz w:val="32"/>
          <w:szCs w:val="32"/>
        </w:rPr>
        <w:t>年</w:t>
      </w:r>
      <w:r>
        <w:rPr>
          <w:rFonts w:hint="default" w:ascii="Times New Roman" w:hAnsi="Times New Roman" w:eastAsia="方正仿宋_GBK" w:cs="Times New Roman"/>
          <w:color w:val="000000"/>
          <w:spacing w:val="-18"/>
          <w:sz w:val="32"/>
          <w:szCs w:val="32"/>
          <w:lang w:val="en-US" w:eastAsia="zh-CN"/>
        </w:rPr>
        <w:t>6</w:t>
      </w:r>
      <w:r>
        <w:rPr>
          <w:rFonts w:hint="default" w:ascii="Times New Roman" w:hAnsi="Times New Roman" w:eastAsia="方正仿宋_GBK" w:cs="Times New Roman"/>
          <w:color w:val="000000"/>
          <w:spacing w:val="-18"/>
          <w:sz w:val="32"/>
          <w:szCs w:val="32"/>
        </w:rPr>
        <w:t>月</w:t>
      </w:r>
      <w:r>
        <w:rPr>
          <w:rFonts w:hint="default" w:ascii="Times New Roman" w:hAnsi="Times New Roman" w:eastAsia="方正仿宋_GBK" w:cs="Times New Roman"/>
          <w:color w:val="000000"/>
          <w:spacing w:val="-18"/>
          <w:sz w:val="32"/>
          <w:szCs w:val="32"/>
          <w:lang w:val="en-US" w:eastAsia="zh-CN"/>
        </w:rPr>
        <w:t>14</w:t>
      </w:r>
      <w:r>
        <w:rPr>
          <w:rFonts w:hint="default" w:ascii="Times New Roman" w:hAnsi="Times New Roman" w:eastAsia="方正仿宋_GBK" w:cs="Times New Roman"/>
          <w:color w:val="000000"/>
          <w:spacing w:val="-18"/>
          <w:sz w:val="32"/>
          <w:szCs w:val="32"/>
        </w:rPr>
        <w:t>日印</w:t>
      </w: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D27FC97">
    <w:pPr>
      <w:pStyle w:val="5"/>
      <w:jc w:val="right"/>
      <w:rPr>
        <w:rStyle w:val="10"/>
        <w:rFonts w:hint="eastAsia" w:ascii="Times New Roman" w:hAnsi="Times New Roman" w:eastAsia="宋体" w:cs="Times New Roman"/>
        <w:sz w:val="28"/>
        <w:szCs w:val="32"/>
      </w:rPr>
    </w:pPr>
    <w:r>
      <w:rPr>
        <w:rStyle w:val="10"/>
        <w:rFonts w:hint="eastAsia" w:ascii="Times New Roman" w:hAnsi="Times New Roman" w:eastAsia="宋体" w:cs="Times New Roman"/>
        <w:sz w:val="28"/>
        <w:szCs w:val="32"/>
      </w:rPr>
      <w:t xml:space="preserve">— </w:t>
    </w:r>
    <w:r>
      <w:rPr>
        <w:rStyle w:val="10"/>
        <w:rFonts w:hint="eastAsia" w:ascii="Times New Roman" w:hAnsi="Times New Roman" w:eastAsia="宋体" w:cs="Times New Roman"/>
        <w:sz w:val="28"/>
        <w:szCs w:val="32"/>
      </w:rPr>
      <w:fldChar w:fldCharType="begin"/>
    </w:r>
    <w:r>
      <w:rPr>
        <w:rStyle w:val="10"/>
        <w:rFonts w:hint="eastAsia" w:ascii="Times New Roman" w:hAnsi="Times New Roman" w:eastAsia="宋体" w:cs="Times New Roman"/>
        <w:sz w:val="28"/>
        <w:szCs w:val="32"/>
      </w:rPr>
      <w:instrText xml:space="preserve">PAGE  </w:instrText>
    </w:r>
    <w:r>
      <w:rPr>
        <w:rStyle w:val="10"/>
        <w:rFonts w:hint="eastAsia" w:ascii="Times New Roman" w:hAnsi="Times New Roman" w:eastAsia="宋体" w:cs="Times New Roman"/>
        <w:sz w:val="28"/>
        <w:szCs w:val="32"/>
      </w:rPr>
      <w:fldChar w:fldCharType="separate"/>
    </w:r>
    <w:r>
      <w:rPr>
        <w:rStyle w:val="10"/>
        <w:rFonts w:hint="eastAsia" w:ascii="Times New Roman" w:hAnsi="Times New Roman" w:eastAsia="宋体" w:cs="Times New Roman"/>
        <w:sz w:val="28"/>
        <w:szCs w:val="32"/>
      </w:rPr>
      <w:t>6</w:t>
    </w:r>
    <w:r>
      <w:rPr>
        <w:rStyle w:val="10"/>
        <w:rFonts w:hint="eastAsia" w:ascii="Times New Roman" w:hAnsi="Times New Roman" w:eastAsia="宋体" w:cs="Times New Roman"/>
        <w:sz w:val="28"/>
        <w:szCs w:val="32"/>
      </w:rPr>
      <w:fldChar w:fldCharType="end"/>
    </w:r>
    <w:r>
      <w:rPr>
        <w:rStyle w:val="10"/>
        <w:rFonts w:hint="eastAsia" w:ascii="Times New Roman" w:hAnsi="Times New Roman" w:eastAsia="宋体" w:cs="Times New Roman"/>
        <w:sz w:val="28"/>
        <w:szCs w:val="32"/>
      </w:rPr>
      <w:t xml:space="preserve"> —</w:t>
    </w:r>
  </w:p>
  <w:p w14:paraId="7AF29304">
    <w:pPr>
      <w:pStyle w:val="5"/>
      <w:ind w:right="360" w:firstLine="360"/>
      <w:jc w:val="right"/>
      <w:rPr>
        <w:rFonts w:hint="eastAsia" w:eastAsia="仿宋"/>
        <w:color w:val="FAFAFA"/>
        <w:sz w:val="32"/>
        <w:szCs w:val="48"/>
      </w:rPr>
    </w:pPr>
    <w:r>
      <w:rPr>
        <w:color w:val="FAFAFA"/>
        <w:sz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column">
                <wp:posOffset>-8255</wp:posOffset>
              </wp:positionH>
              <wp:positionV relativeFrom="paragraph">
                <wp:posOffset>191770</wp:posOffset>
              </wp:positionV>
              <wp:extent cx="5400040" cy="1905"/>
              <wp:effectExtent l="0" t="10795" r="10160" b="15875"/>
              <wp:wrapNone/>
              <wp:docPr id="5" name="直接连接符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16575" cy="1905"/>
                      </a:xfrm>
                      <a:prstGeom prst="line">
                        <a:avLst/>
                      </a:prstGeom>
                      <a:noFill/>
                      <a:ln w="22225" cap="flat" cmpd="sng" algn="ctr">
                        <a:solidFill>
                          <a:srgbClr val="005192"/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-0.65pt;margin-top:15.1pt;height:0.15pt;width:425.2pt;z-index:251661312;mso-width-relative:page;mso-height-relative:page;" filled="f" stroked="t" coordsize="21600,21600" o:gfxdata="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">
              <v:fill on="f" focussize="0,0"/>
              <v:stroke weight="1.75pt" color="#005192" joinstyle="round"/>
              <v:imagedata o:title=""/>
              <o:lock v:ext="edit" aspectratio="f"/>
            </v:line>
          </w:pict>
        </mc:Fallback>
      </mc:AlternateContent>
    </w:r>
    <w:r>
      <w:rPr>
        <w:rFonts w:hint="eastAsia" w:eastAsia="仿宋"/>
        <w:color w:val="FAFAFA"/>
        <w:sz w:val="32"/>
        <w:szCs w:val="48"/>
      </w:rPr>
      <w:t>.X</w:t>
    </w:r>
  </w:p>
  <w:p w14:paraId="6E63093B">
    <w:pPr>
      <w:pStyle w:val="5"/>
      <w:jc w:val="right"/>
    </w:pPr>
    <w:r>
      <w:rPr>
        <w:rFonts w:hint="eastAsia" w:ascii="宋体" w:hAnsi="宋体" w:eastAsia="宋体" w:cs="宋体"/>
        <w:b/>
        <w:bCs/>
        <w:color w:val="005192"/>
        <w:sz w:val="28"/>
        <w:szCs w:val="44"/>
        <w:lang w:eastAsia="zh-CN"/>
      </w:rPr>
      <w:t>六安</w:t>
    </w:r>
    <w:r>
      <w:rPr>
        <w:rFonts w:hint="eastAsia" w:ascii="宋体" w:hAnsi="宋体" w:eastAsia="宋体" w:cs="宋体"/>
        <w:b/>
        <w:bCs/>
        <w:color w:val="005192"/>
        <w:sz w:val="28"/>
        <w:szCs w:val="44"/>
      </w:rPr>
      <w:t>市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eastAsia="zh-CN"/>
      </w:rPr>
      <w:t>城市管理委员会办公室</w:t>
    </w:r>
    <w:r>
      <w:rPr>
        <w:rFonts w:hint="eastAsia" w:ascii="宋体" w:hAnsi="宋体" w:eastAsia="宋体" w:cs="宋体"/>
        <w:b/>
        <w:bCs/>
        <w:color w:val="005192"/>
        <w:sz w:val="28"/>
        <w:szCs w:val="44"/>
      </w:rPr>
      <w:t>发布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E37CB4B">
    <w:pPr>
      <w:pStyle w:val="6"/>
      <w:pBdr>
        <w:bottom w:val="none" w:color="auto" w:sz="0" w:space="1"/>
      </w:pBdr>
      <w:textAlignment w:val="center"/>
    </w:pPr>
    <w:r>
      <w:rPr>
        <w:rFonts w:hint="eastAsia" w:ascii="宋体" w:hAnsi="宋体" w:eastAsia="宋体" w:cs="宋体"/>
        <w:b/>
        <w:bCs/>
        <w:color w:val="005192"/>
        <w:sz w:val="3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-6985</wp:posOffset>
              </wp:positionH>
              <wp:positionV relativeFrom="paragraph">
                <wp:posOffset>334645</wp:posOffset>
              </wp:positionV>
              <wp:extent cx="5400040" cy="0"/>
              <wp:effectExtent l="0" t="10795" r="10160" b="17780"/>
              <wp:wrapNone/>
              <wp:docPr id="4" name="直接连接符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4133850" y="864870"/>
                        <a:ext cx="5620385" cy="0"/>
                      </a:xfrm>
                      <a:prstGeom prst="line">
                        <a:avLst/>
                      </a:prstGeom>
                      <a:noFill/>
                      <a:ln w="22225" cap="flat" cmpd="sng" algn="ctr">
                        <a:solidFill>
                          <a:srgbClr val="005192"/>
                        </a:solidFill>
                        <a:prstDash val="solid"/>
                      </a:ln>
                      <a:effectLst/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-0.55pt;margin-top:26.35pt;height:0pt;width:425.2pt;z-index:251660288;mso-width-relative:page;mso-height-relative:page;" filled="f" stroked="t" coordsize="21600,21600" o:gfxdata="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">
              <v:fill on="f" focussize="0,0"/>
              <v:stroke weight="1.75pt" color="#005192" joinstyle="round"/>
              <v:imagedata o:title=""/>
              <o:lock v:ext="edit" aspectratio="f"/>
            </v:line>
          </w:pict>
        </mc:Fallback>
      </mc:AlternateContent>
    </w:r>
    <w:r>
      <w:rPr>
        <w:rFonts w:hint="eastAsia" w:ascii="宋体" w:hAnsi="宋体" w:eastAsia="宋体" w:cs="宋体"/>
        <w:b/>
        <w:bCs/>
        <w:color w:val="005192"/>
        <w:sz w:val="32"/>
      </w:rPr>
      <w:drawing>
        <wp:inline distT="0" distB="0" distL="114300" distR="114300">
          <wp:extent cx="308610" cy="308610"/>
          <wp:effectExtent l="0" t="0" r="15240" b="15240"/>
          <wp:docPr id="1" name="图片 1" descr="国徽10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图片 1" descr="国徽102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8610" cy="3086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hint="eastAsia" w:ascii="宋体" w:hAnsi="宋体" w:eastAsia="宋体" w:cs="宋体"/>
        <w:b/>
        <w:bCs/>
        <w:color w:val="005192"/>
        <w:sz w:val="32"/>
        <w:lang w:eastAsia="zh-CN"/>
      </w:rPr>
      <w:t>六安</w:t>
    </w:r>
    <w:r>
      <w:rPr>
        <w:rFonts w:hint="eastAsia" w:ascii="宋体" w:hAnsi="宋体" w:eastAsia="宋体" w:cs="宋体"/>
        <w:b/>
        <w:bCs/>
        <w:color w:val="005192"/>
        <w:sz w:val="32"/>
      </w:rPr>
      <w:t>市</w:t>
    </w:r>
    <w:r>
      <w:rPr>
        <w:rFonts w:hint="eastAsia" w:ascii="宋体" w:hAnsi="宋体" w:eastAsia="宋体" w:cs="宋体"/>
        <w:b/>
        <w:bCs/>
        <w:color w:val="005192"/>
        <w:sz w:val="32"/>
        <w:lang w:eastAsia="zh-CN"/>
      </w:rPr>
      <w:t>城市管理委员会办公室</w:t>
    </w:r>
    <w:r>
      <w:rPr>
        <w:rFonts w:hint="eastAsia" w:ascii="宋体" w:hAnsi="宋体" w:eastAsia="宋体" w:cs="宋体"/>
        <w:b/>
        <w:bCs/>
        <w:color w:val="005192"/>
        <w:sz w:val="32"/>
      </w:rPr>
      <w:t>行政规范性文件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attachedTemplate r:id="rId1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Q2YjExMWQyZTU1ZDI2ZTYwMDczMzY2NTkxZjVhYWYifQ=="/>
  </w:docVars>
  <w:rsids>
    <w:rsidRoot w:val="00DC2D7B"/>
    <w:rsid w:val="00DC2D7B"/>
    <w:rsid w:val="03587AE2"/>
    <w:rsid w:val="09813E5B"/>
    <w:rsid w:val="0AAF583F"/>
    <w:rsid w:val="0AF12AF9"/>
    <w:rsid w:val="0F6111C8"/>
    <w:rsid w:val="128751ED"/>
    <w:rsid w:val="1765666F"/>
    <w:rsid w:val="413B1B90"/>
    <w:rsid w:val="41740BF6"/>
    <w:rsid w:val="45F84CC3"/>
    <w:rsid w:val="58004CC2"/>
    <w:rsid w:val="5AEF35B4"/>
    <w:rsid w:val="5D6F449F"/>
    <w:rsid w:val="6CF90658"/>
    <w:rsid w:val="6ECE1671"/>
    <w:rsid w:val="71DD3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qFormat/>
    <w:uiPriority w:val="0"/>
    <w:pPr>
      <w:keepNext/>
      <w:keepLines/>
      <w:spacing w:before="260" w:after="260" w:line="416" w:lineRule="auto"/>
      <w:outlineLvl w:val="1"/>
    </w:pPr>
    <w:rPr>
      <w:rFonts w:ascii="Arial" w:hAnsi="Arial" w:eastAsia="黑体"/>
      <w:b/>
      <w:szCs w:val="32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annotation text"/>
    <w:basedOn w:val="1"/>
    <w:qFormat/>
    <w:uiPriority w:val="0"/>
    <w:pPr>
      <w:jc w:val="left"/>
    </w:pPr>
    <w:rPr>
      <w:kern w:val="0"/>
      <w:sz w:val="20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0">
    <w:name w:val="page numb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istrator\Desktop\&#27169;&#26495;%20-%20&#21103;&#26412;%20(6)%20-%20&#21103;&#26412;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模板 - 副本 (6) - 副本.docx</Template>
  <Pages>6</Pages>
  <Words>2028</Words>
  <Characters>2058</Characters>
  <Lines>0</Lines>
  <Paragraphs>0</Paragraphs>
  <TotalTime>29</TotalTime>
  <ScaleCrop>false</ScaleCrop>
  <LinksUpToDate>false</LinksUpToDate>
  <CharactersWithSpaces>2123</CharactersWithSpaces>
  <Application>WPS Office_12.1.0.18608_F1E327BC-269C-435d-A152-05C5408002CA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2022-11-01T01:26:00Z</dcterms:created>
  <dc:creator>达文西</dc:creator>
  <cp:lastModifiedBy>Administrator</cp:lastModifiedBy>
  <dcterms:modified xsi:type="dcterms:W3CDTF">2024-11-07T01:14:18Z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2052-12.1.0.18608</vt:lpwstr>
  </property>
  <property fmtid="{D5CDD505-2E9C-101B-9397-08002B2CF9AE}" pid="3" name="ICV">
    <vt:lpwstr>2027C389D7BA4EC18DFBCC991782CAAC_13</vt:lpwstr>
  </property>
</Properties>
</file>