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05A1E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lang w:val="en-US" w:eastAsia="zh-CN"/>
        </w:rPr>
      </w:pPr>
    </w:p>
    <w:p w14:paraId="706498D1">
      <w:pPr>
        <w:keepNext w:val="0"/>
        <w:keepLines w:val="0"/>
        <w:pageBreakBefore w:val="0"/>
        <w:widowControl w:val="0"/>
        <w:kinsoku/>
        <w:wordWrap w:val="0"/>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 xml:space="preserve">    </w:t>
      </w:r>
      <w:r>
        <w:rPr>
          <w:rFonts w:hint="default" w:ascii="Times New Roman" w:hAnsi="Times New Roman" w:eastAsia="方正仿宋_GBK" w:cs="Times New Roman"/>
          <w:color w:val="000000"/>
          <w:sz w:val="32"/>
          <w:szCs w:val="32"/>
          <w:shd w:val="clear" w:color="auto" w:fill="FFFFFF"/>
          <w:lang w:val="en-US" w:eastAsia="zh-CN"/>
        </w:rPr>
        <w:t xml:space="preserve"> </w:t>
      </w:r>
    </w:p>
    <w:p w14:paraId="7103D45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lang w:val="en-US" w:eastAsia="zh-CN"/>
        </w:rPr>
      </w:pPr>
      <w:r>
        <w:rPr>
          <w:rFonts w:hint="default" w:ascii="Times New Roman" w:hAnsi="Times New Roman" w:eastAsia="方正小标宋_GBK" w:cs="Times New Roman"/>
          <w:color w:val="000000"/>
          <w:sz w:val="44"/>
          <w:szCs w:val="44"/>
          <w:shd w:val="clear" w:color="auto" w:fill="FFFFFF"/>
          <w:lang w:val="en-US" w:eastAsia="zh-CN"/>
        </w:rPr>
        <w:t>六安市人民政府办公室关于印发</w:t>
      </w:r>
      <w:r>
        <w:rPr>
          <w:rFonts w:hint="eastAsia" w:ascii="Times New Roman" w:hAnsi="Times New Roman" w:eastAsia="方正小标宋_GBK" w:cs="Times New Roman"/>
          <w:color w:val="000000"/>
          <w:sz w:val="44"/>
          <w:szCs w:val="44"/>
          <w:shd w:val="clear" w:color="auto" w:fill="FFFFFF"/>
          <w:lang w:val="en-US" w:eastAsia="zh-CN"/>
        </w:rPr>
        <w:t>《</w:t>
      </w:r>
      <w:r>
        <w:rPr>
          <w:rFonts w:hint="default" w:ascii="Times New Roman" w:hAnsi="Times New Roman" w:eastAsia="方正小标宋_GBK" w:cs="Times New Roman"/>
          <w:color w:val="000000"/>
          <w:sz w:val="44"/>
          <w:szCs w:val="44"/>
          <w:shd w:val="clear" w:color="auto" w:fill="FFFFFF"/>
          <w:lang w:val="en-US" w:eastAsia="zh-CN"/>
        </w:rPr>
        <w:t>六安市中心城区市政设施管理暂行办法</w:t>
      </w:r>
      <w:r>
        <w:rPr>
          <w:rFonts w:hint="eastAsia" w:ascii="Times New Roman" w:hAnsi="Times New Roman" w:eastAsia="方正小标宋_GBK" w:cs="Times New Roman"/>
          <w:color w:val="000000"/>
          <w:sz w:val="44"/>
          <w:szCs w:val="44"/>
          <w:shd w:val="clear" w:color="auto" w:fill="FFFFFF"/>
          <w:lang w:val="en-US" w:eastAsia="zh-CN"/>
        </w:rPr>
        <w:t>》</w:t>
      </w:r>
      <w:r>
        <w:rPr>
          <w:rFonts w:hint="default" w:ascii="Times New Roman" w:hAnsi="Times New Roman" w:eastAsia="方正小标宋_GBK" w:cs="Times New Roman"/>
          <w:color w:val="000000"/>
          <w:sz w:val="44"/>
          <w:szCs w:val="44"/>
          <w:shd w:val="clear" w:color="auto" w:fill="FFFFFF"/>
          <w:lang w:val="en-US" w:eastAsia="zh-CN"/>
        </w:rPr>
        <w:t>的通知</w:t>
      </w:r>
    </w:p>
    <w:p w14:paraId="3035EF8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六政办〔2011〕80号</w:t>
      </w:r>
    </w:p>
    <w:p w14:paraId="7FD2081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p>
    <w:p w14:paraId="1A5A49F8">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各县区人民政府，开发区、试验区、示范园区管委，市政府有关部门、有关直属机构：</w:t>
      </w:r>
    </w:p>
    <w:p w14:paraId="371C05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《六安市中心城区市政设施管理暂行办法》已经2011年7月28日市政府第29次常务会议研究通过，现印发给你们，请遵照执行。</w:t>
      </w:r>
    </w:p>
    <w:p w14:paraId="232D95E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p>
    <w:p w14:paraId="00E04B0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p>
    <w:p w14:paraId="79E5D33A">
      <w:pPr>
        <w:keepNext w:val="0"/>
        <w:keepLines w:val="0"/>
        <w:pageBreakBefore w:val="0"/>
        <w:widowControl w:val="0"/>
        <w:kinsoku/>
        <w:wordWrap w:val="0"/>
        <w:overflowPunct/>
        <w:topLinePunct w:val="0"/>
        <w:autoSpaceDE/>
        <w:autoSpaceDN/>
        <w:bidi w:val="0"/>
        <w:adjustRightInd/>
        <w:snapToGrid/>
        <w:spacing w:line="590" w:lineRule="exact"/>
        <w:ind w:firstLine="640" w:firstLineChars="200"/>
        <w:jc w:val="right"/>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六安市人民政府办公室</w:t>
      </w:r>
      <w:r>
        <w:rPr>
          <w:rFonts w:hint="default" w:ascii="Times New Roman" w:hAnsi="Times New Roman" w:eastAsia="方正仿宋_GBK" w:cs="Times New Roman"/>
          <w:color w:val="000000"/>
          <w:sz w:val="32"/>
          <w:szCs w:val="32"/>
          <w:shd w:val="clear" w:color="auto" w:fill="FFFFFF"/>
          <w:lang w:val="en-US" w:eastAsia="zh-CN"/>
        </w:rPr>
        <w:t xml:space="preserve">   </w:t>
      </w:r>
    </w:p>
    <w:p w14:paraId="6EE8E85B">
      <w:pPr>
        <w:keepNext w:val="0"/>
        <w:keepLines w:val="0"/>
        <w:pageBreakBefore w:val="0"/>
        <w:widowControl w:val="0"/>
        <w:kinsoku/>
        <w:wordWrap w:val="0"/>
        <w:overflowPunct/>
        <w:topLinePunct w:val="0"/>
        <w:autoSpaceDE/>
        <w:autoSpaceDN/>
        <w:bidi w:val="0"/>
        <w:adjustRightInd/>
        <w:snapToGrid/>
        <w:spacing w:line="590" w:lineRule="exact"/>
        <w:ind w:firstLine="640" w:firstLineChars="200"/>
        <w:jc w:val="right"/>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w:t>
      </w:r>
      <w:r>
        <w:rPr>
          <w:rFonts w:hint="default" w:ascii="Times New Roman" w:hAnsi="Times New Roman" w:eastAsia="方正仿宋_GBK" w:cs="Times New Roman"/>
          <w:color w:val="000000"/>
          <w:sz w:val="32"/>
          <w:szCs w:val="32"/>
          <w:shd w:val="clear" w:color="auto" w:fill="FFFFFF"/>
          <w:lang w:val="en-US" w:eastAsia="zh-CN"/>
        </w:rPr>
        <w:t>〇</w:t>
      </w:r>
      <w:r>
        <w:rPr>
          <w:rFonts w:hint="default" w:ascii="Times New Roman" w:hAnsi="Times New Roman" w:eastAsia="方正仿宋_GBK" w:cs="Times New Roman"/>
          <w:color w:val="000000"/>
          <w:sz w:val="32"/>
          <w:szCs w:val="32"/>
          <w:shd w:val="clear" w:color="auto" w:fill="FFFFFF"/>
          <w:lang w:val="en-US" w:eastAsia="zh-CN"/>
        </w:rPr>
        <w:t>一一年十月二十八日</w:t>
      </w:r>
      <w:r>
        <w:rPr>
          <w:rFonts w:hint="default" w:ascii="Times New Roman" w:hAnsi="Times New Roman" w:eastAsia="方正仿宋_GBK" w:cs="Times New Roman"/>
          <w:color w:val="000000"/>
          <w:sz w:val="32"/>
          <w:szCs w:val="32"/>
          <w:shd w:val="clear" w:color="auto" w:fill="FFFFFF"/>
          <w:lang w:val="en-US" w:eastAsia="zh-CN"/>
        </w:rPr>
        <w:t xml:space="preserve">  </w:t>
      </w:r>
    </w:p>
    <w:p w14:paraId="7CBBDB80">
      <w:pPr>
        <w:keepNext w:val="0"/>
        <w:keepLines w:val="0"/>
        <w:pageBreakBefore w:val="0"/>
        <w:widowControl/>
        <w:suppressLineNumbers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b w:val="0"/>
          <w:bCs/>
          <w:i w:val="0"/>
          <w:caps w:val="0"/>
          <w:color w:val="000000"/>
          <w:spacing w:val="0"/>
          <w:kern w:val="0"/>
          <w:sz w:val="44"/>
          <w:szCs w:val="44"/>
          <w:lang w:val="en-US" w:eastAsia="zh-CN" w:bidi="ar"/>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default" w:ascii="Times New Roman" w:hAnsi="Times New Roman" w:eastAsia="方正小标宋简体" w:cs="Times New Roman"/>
          <w:b w:val="0"/>
          <w:bCs/>
          <w:i w:val="0"/>
          <w:caps w:val="0"/>
          <w:color w:val="000000"/>
          <w:spacing w:val="0"/>
          <w:kern w:val="0"/>
          <w:sz w:val="44"/>
          <w:szCs w:val="44"/>
          <w:lang w:val="en-US" w:eastAsia="zh-CN" w:bidi="ar"/>
        </w:rPr>
        <w:t xml:space="preserve"> </w:t>
      </w:r>
    </w:p>
    <w:p w14:paraId="07446D2A">
      <w:pPr>
        <w:keepNext w:val="0"/>
        <w:keepLines w:val="0"/>
        <w:pageBreakBefore w:val="0"/>
        <w:widowControl/>
        <w:suppressLineNumbers w:val="0"/>
        <w:kinsoku/>
        <w:overflowPunct/>
        <w:topLinePunct w:val="0"/>
        <w:autoSpaceDE/>
        <w:autoSpaceDN/>
        <w:bidi w:val="0"/>
        <w:adjustRightInd/>
        <w:snapToGrid/>
        <w:spacing w:line="590" w:lineRule="exact"/>
        <w:jc w:val="center"/>
        <w:textAlignment w:val="auto"/>
        <w:rPr>
          <w:rFonts w:hint="default" w:ascii="Times New Roman" w:hAnsi="Times New Roman" w:eastAsia="方正小标宋简体" w:cs="Times New Roman"/>
          <w:b w:val="0"/>
          <w:bCs/>
          <w:i w:val="0"/>
          <w:caps w:val="0"/>
          <w:color w:val="000000"/>
          <w:spacing w:val="0"/>
          <w:kern w:val="0"/>
          <w:sz w:val="44"/>
          <w:szCs w:val="44"/>
          <w:lang w:val="en-US" w:eastAsia="zh-CN" w:bidi="ar"/>
        </w:rPr>
      </w:pPr>
    </w:p>
    <w:p w14:paraId="7804DB0B">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lang w:val="en-US" w:eastAsia="zh-CN"/>
        </w:rPr>
      </w:pPr>
      <w:r>
        <w:rPr>
          <w:rFonts w:hint="default" w:ascii="Times New Roman" w:hAnsi="Times New Roman" w:eastAsia="方正小标宋_GBK" w:cs="Times New Roman"/>
          <w:color w:val="000000"/>
          <w:sz w:val="44"/>
          <w:szCs w:val="44"/>
          <w:shd w:val="clear" w:color="auto" w:fill="FFFFFF"/>
          <w:lang w:val="en-US" w:eastAsia="zh-CN"/>
        </w:rPr>
        <w:t>六安市中心城区市政设施管理暂行办法</w:t>
      </w:r>
    </w:p>
    <w:p w14:paraId="146682B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p>
    <w:p w14:paraId="4C32CCA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第一章 总 则</w:t>
      </w:r>
    </w:p>
    <w:p w14:paraId="482C256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第一条</w:t>
      </w:r>
      <w:r>
        <w:rPr>
          <w:rFonts w:hint="default" w:ascii="Times New Roman" w:hAnsi="Times New Roman" w:eastAsia="方正仿宋_GBK" w:cs="Times New Roman"/>
          <w:color w:val="000000"/>
          <w:sz w:val="32"/>
          <w:szCs w:val="32"/>
          <w:shd w:val="clear" w:color="auto" w:fill="FFFFFF"/>
          <w:lang w:val="en-US" w:eastAsia="zh-CN"/>
        </w:rPr>
        <w:t xml:space="preserve"> 为加强市</w:t>
      </w:r>
      <w:bookmarkStart w:id="0" w:name="_GoBack"/>
      <w:bookmarkEnd w:id="0"/>
      <w:r>
        <w:rPr>
          <w:rFonts w:hint="default" w:ascii="Times New Roman" w:hAnsi="Times New Roman" w:eastAsia="方正仿宋_GBK" w:cs="Times New Roman"/>
          <w:color w:val="000000"/>
          <w:sz w:val="32"/>
          <w:szCs w:val="32"/>
          <w:shd w:val="clear" w:color="auto" w:fill="FFFFFF"/>
          <w:lang w:val="en-US" w:eastAsia="zh-CN"/>
        </w:rPr>
        <w:t>政设施管理，充分发挥市政设施功能，促进城市经济和社会发展，根据《安徽省市政设施管理条例》等有关规定，结合我市实际，制定本办法。</w:t>
      </w:r>
    </w:p>
    <w:p w14:paraId="344F24C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第二条</w:t>
      </w:r>
      <w:r>
        <w:rPr>
          <w:rFonts w:hint="default" w:ascii="Times New Roman" w:hAnsi="Times New Roman" w:eastAsia="方正仿宋_GBK" w:cs="Times New Roman"/>
          <w:color w:val="000000"/>
          <w:sz w:val="32"/>
          <w:szCs w:val="32"/>
          <w:shd w:val="clear" w:color="auto" w:fill="FFFFFF"/>
          <w:lang w:val="en-US" w:eastAsia="zh-CN"/>
        </w:rPr>
        <w:t xml:space="preserve"> 六安市中心城区市政设施的规划、建设、养护、维修与管理适用本办法。</w:t>
      </w:r>
    </w:p>
    <w:p w14:paraId="1000711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第三条</w:t>
      </w:r>
      <w:r>
        <w:rPr>
          <w:rFonts w:hint="default" w:ascii="Times New Roman" w:hAnsi="Times New Roman" w:eastAsia="方正仿宋_GBK" w:cs="Times New Roman"/>
          <w:color w:val="000000"/>
          <w:sz w:val="32"/>
          <w:szCs w:val="32"/>
          <w:shd w:val="clear" w:color="auto" w:fill="FFFFFF"/>
          <w:lang w:val="en-US" w:eastAsia="zh-CN"/>
        </w:rPr>
        <w:t xml:space="preserve"> 市政设施管理实行统一规划、配套建设、协调发展和建设、管理、养护并重的原则。</w:t>
      </w:r>
    </w:p>
    <w:p w14:paraId="57C83C7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市城市综合管理部门是我市市政设施的主管部门，具体负责市政设施管理工作。</w:t>
      </w:r>
    </w:p>
    <w:p w14:paraId="66039BE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住房和城乡建设、城乡规划、公安、工商、环保、交通运输等部门按照各自职责，协同做好市政设施管理工作。</w:t>
      </w:r>
    </w:p>
    <w:p w14:paraId="4898E01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第五条</w:t>
      </w:r>
      <w:r>
        <w:rPr>
          <w:rFonts w:hint="default" w:ascii="Times New Roman" w:hAnsi="Times New Roman" w:eastAsia="方正仿宋_GBK" w:cs="Times New Roman"/>
          <w:color w:val="000000"/>
          <w:sz w:val="32"/>
          <w:szCs w:val="32"/>
          <w:shd w:val="clear" w:color="auto" w:fill="FFFFFF"/>
          <w:lang w:val="en-US" w:eastAsia="zh-CN"/>
        </w:rPr>
        <w:t xml:space="preserve"> 鼓励和支持市政设施的科学技术研究，推广使用先进技术、先进产品，提高市政设施管理的科学技术水平。</w:t>
      </w:r>
    </w:p>
    <w:p w14:paraId="6D582C3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第六条</w:t>
      </w:r>
      <w:r>
        <w:rPr>
          <w:rFonts w:hint="default" w:ascii="Times New Roman" w:hAnsi="Times New Roman" w:eastAsia="方正仿宋_GBK" w:cs="Times New Roman"/>
          <w:color w:val="000000"/>
          <w:sz w:val="32"/>
          <w:szCs w:val="32"/>
          <w:shd w:val="clear" w:color="auto" w:fill="FFFFFF"/>
          <w:lang w:val="en-US" w:eastAsia="zh-CN"/>
        </w:rPr>
        <w:t xml:space="preserve"> 任何单位和个人都有爱护市政设施的义务，对损害市政设施的行为有进行劝告、制止和检举的权利。</w:t>
      </w:r>
    </w:p>
    <w:p w14:paraId="666473F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第二章 规划与建设</w:t>
      </w:r>
    </w:p>
    <w:p w14:paraId="47F6B50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第七条</w:t>
      </w:r>
      <w:r>
        <w:rPr>
          <w:rFonts w:hint="default" w:ascii="Times New Roman" w:hAnsi="Times New Roman" w:eastAsia="方正仿宋_GBK" w:cs="Times New Roman"/>
          <w:color w:val="000000"/>
          <w:sz w:val="32"/>
          <w:szCs w:val="32"/>
          <w:shd w:val="clear" w:color="auto" w:fill="FFFFFF"/>
          <w:lang w:val="en-US" w:eastAsia="zh-CN"/>
        </w:rPr>
        <w:t xml:space="preserve"> 市政府根据城市总体规划编制市政设施专业规划，按规定程序报批后组织实施。</w:t>
      </w:r>
    </w:p>
    <w:p w14:paraId="29FC253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市住房和城乡建设部门根据市政设施专业规划，会同市城市重点工程实施单位、市城市综合管理部门编制市政设施年度建设计划，并按规定的报批程序报批后实施。</w:t>
      </w:r>
    </w:p>
    <w:p w14:paraId="59D51CF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市政设施建设应当根据市政设施专业规划和年度建设计划进行。</w:t>
      </w:r>
    </w:p>
    <w:p w14:paraId="450BDC1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第八条</w:t>
      </w:r>
      <w:r>
        <w:rPr>
          <w:rFonts w:hint="default" w:ascii="Times New Roman" w:hAnsi="Times New Roman" w:eastAsia="方正仿宋_GBK" w:cs="Times New Roman"/>
          <w:color w:val="000000"/>
          <w:sz w:val="32"/>
          <w:szCs w:val="32"/>
          <w:shd w:val="clear" w:color="auto" w:fill="FFFFFF"/>
          <w:lang w:val="en-US" w:eastAsia="zh-CN"/>
        </w:rPr>
        <w:t xml:space="preserve"> 新的城市开发和旧城改造，应当把城市规划确定的市政设施建设项目纳入综合开发和改造计划，配套建设。</w:t>
      </w:r>
    </w:p>
    <w:p w14:paraId="39E24EC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新的城市开发中市政设施建设应当与基本建设工程总体上同步设计、同步施工、同步验收；旧城改造应当因地制宜，合理利用已有资源，做到市政设施与原有建筑的有机统一。</w:t>
      </w:r>
    </w:p>
    <w:p w14:paraId="6BBBE92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第九条</w:t>
      </w:r>
      <w:r>
        <w:rPr>
          <w:rFonts w:hint="default" w:ascii="Times New Roman" w:hAnsi="Times New Roman" w:eastAsia="方正仿宋_GBK" w:cs="Times New Roman"/>
          <w:color w:val="000000"/>
          <w:sz w:val="32"/>
          <w:szCs w:val="32"/>
          <w:shd w:val="clear" w:color="auto" w:fill="FFFFFF"/>
          <w:lang w:val="en-US" w:eastAsia="zh-CN"/>
        </w:rPr>
        <w:t xml:space="preserve"> 市政设施建设资金可采取政府投资、银行贷款、发行债券、企业和其他组织以及个人投资等多种形式筹集。</w:t>
      </w:r>
    </w:p>
    <w:p w14:paraId="3612335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第十条</w:t>
      </w:r>
      <w:r>
        <w:rPr>
          <w:rFonts w:hint="default" w:ascii="Times New Roman" w:hAnsi="Times New Roman" w:eastAsia="方正仿宋_GBK" w:cs="Times New Roman"/>
          <w:color w:val="000000"/>
          <w:sz w:val="32"/>
          <w:szCs w:val="32"/>
          <w:shd w:val="clear" w:color="auto" w:fill="FFFFFF"/>
          <w:lang w:val="en-US" w:eastAsia="zh-CN"/>
        </w:rPr>
        <w:t xml:space="preserve"> 政府投资的市政设施，原则上由市政府确定的相关单位组织建设。</w:t>
      </w:r>
    </w:p>
    <w:p w14:paraId="13BE71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企业和其他组织以及个人投资的市政设施建设，由投资主体或其委托的单位组织实施。</w:t>
      </w:r>
    </w:p>
    <w:p w14:paraId="1A36B74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城市住宅区、开发区内的市政设施建设，应分别纳入住宅区、开发区的开发建设计划配套建设。</w:t>
      </w:r>
    </w:p>
    <w:p w14:paraId="78708E8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第十一条</w:t>
      </w:r>
      <w:r>
        <w:rPr>
          <w:rFonts w:hint="default" w:ascii="Times New Roman" w:hAnsi="Times New Roman" w:eastAsia="方正仿宋_GBK" w:cs="Times New Roman"/>
          <w:color w:val="000000"/>
          <w:sz w:val="32"/>
          <w:szCs w:val="32"/>
          <w:shd w:val="clear" w:color="auto" w:fill="FFFFFF"/>
          <w:lang w:val="en-US" w:eastAsia="zh-CN"/>
        </w:rPr>
        <w:t xml:space="preserve"> 市政设施建设项目由市住房和城乡建设部门会同市城市重点工程实施单位、市城市综合管理部门审查后，按基本建设程序报批后组织实施。</w:t>
      </w:r>
    </w:p>
    <w:p w14:paraId="66E5F4E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第十二条</w:t>
      </w:r>
      <w:r>
        <w:rPr>
          <w:rFonts w:hint="default" w:ascii="Times New Roman" w:hAnsi="Times New Roman" w:eastAsia="方正仿宋_GBK" w:cs="Times New Roman"/>
          <w:color w:val="000000"/>
          <w:sz w:val="32"/>
          <w:szCs w:val="32"/>
          <w:shd w:val="clear" w:color="auto" w:fill="FFFFFF"/>
          <w:lang w:val="en-US" w:eastAsia="zh-CN"/>
        </w:rPr>
        <w:t xml:space="preserve"> 市政设施建设项目实行招标投标和监理制度。</w:t>
      </w:r>
    </w:p>
    <w:p w14:paraId="34B540A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第十三条</w:t>
      </w:r>
      <w:r>
        <w:rPr>
          <w:rFonts w:hint="default" w:ascii="Times New Roman" w:hAnsi="Times New Roman" w:eastAsia="方正仿宋_GBK" w:cs="Times New Roman"/>
          <w:color w:val="000000"/>
          <w:sz w:val="32"/>
          <w:szCs w:val="32"/>
          <w:shd w:val="clear" w:color="auto" w:fill="FFFFFF"/>
          <w:lang w:val="en-US" w:eastAsia="zh-CN"/>
        </w:rPr>
        <w:t xml:space="preserve"> 承担市政设施规划、设计、施工、监理的单位，必须具备相应的资质，按照资质等级承担相应的任务。</w:t>
      </w:r>
    </w:p>
    <w:p w14:paraId="535BD22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市政设施的规划、设计、施工、监理，应严格执行国家和省有关的技术标准、技术规范。</w:t>
      </w:r>
    </w:p>
    <w:p w14:paraId="0B13A0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第十四条</w:t>
      </w:r>
      <w:r>
        <w:rPr>
          <w:rFonts w:hint="default" w:ascii="Times New Roman" w:hAnsi="Times New Roman" w:eastAsia="方正仿宋_GBK" w:cs="Times New Roman"/>
          <w:color w:val="000000"/>
          <w:sz w:val="32"/>
          <w:szCs w:val="32"/>
          <w:shd w:val="clear" w:color="auto" w:fill="FFFFFF"/>
          <w:lang w:val="en-US" w:eastAsia="zh-CN"/>
        </w:rPr>
        <w:t xml:space="preserve"> 城市供水、排水、燃气、供电、通信、消防、有限电视等各种管（杆）线应当纳入城市总体规划。</w:t>
      </w:r>
    </w:p>
    <w:p w14:paraId="0409B62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建设工程毗邻市政设施的，应当按国家规定留出安全间距。依附于市政设施的各类公共设施及其地下管线，应当设置明显标志和采取防护措施。</w:t>
      </w:r>
    </w:p>
    <w:p w14:paraId="4A1327B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第十五条</w:t>
      </w:r>
      <w:r>
        <w:rPr>
          <w:rFonts w:hint="default" w:ascii="Times New Roman" w:hAnsi="Times New Roman" w:eastAsia="方正仿宋_GBK" w:cs="Times New Roman"/>
          <w:color w:val="000000"/>
          <w:sz w:val="32"/>
          <w:szCs w:val="32"/>
          <w:shd w:val="clear" w:color="auto" w:fill="FFFFFF"/>
          <w:lang w:val="en-US" w:eastAsia="zh-CN"/>
        </w:rPr>
        <w:t xml:space="preserve"> 市政工程的规划、设计方案的评审以及对市政工程检查验收的抽检和综合验收，应当有市城市综合管理部门参加。</w:t>
      </w:r>
    </w:p>
    <w:p w14:paraId="0D3C63F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第十六条</w:t>
      </w:r>
      <w:r>
        <w:rPr>
          <w:rFonts w:hint="default" w:ascii="Times New Roman" w:hAnsi="Times New Roman" w:eastAsia="方正仿宋_GBK" w:cs="Times New Roman"/>
          <w:color w:val="000000"/>
          <w:sz w:val="32"/>
          <w:szCs w:val="32"/>
          <w:shd w:val="clear" w:color="auto" w:fill="FFFFFF"/>
          <w:lang w:val="en-US" w:eastAsia="zh-CN"/>
        </w:rPr>
        <w:t xml:space="preserve"> 市政设施建设项目竣工或者试运行期满后，建设单位应按照国家和省有关规定办理竣工验收及备案手续。</w:t>
      </w:r>
    </w:p>
    <w:p w14:paraId="5C77509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未经验收或者验收不合格的市政设施，不得交付使用。</w:t>
      </w:r>
    </w:p>
    <w:p w14:paraId="1ACB172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第十七条</w:t>
      </w:r>
      <w:r>
        <w:rPr>
          <w:rFonts w:hint="default" w:ascii="Times New Roman" w:hAnsi="Times New Roman" w:eastAsia="方正仿宋_GBK" w:cs="Times New Roman"/>
          <w:color w:val="000000"/>
          <w:sz w:val="32"/>
          <w:szCs w:val="32"/>
          <w:shd w:val="clear" w:color="auto" w:fill="FFFFFF"/>
          <w:lang w:val="en-US" w:eastAsia="zh-CN"/>
        </w:rPr>
        <w:t xml:space="preserve"> 市政设施的建设实行工程质量保修制度。保修期内出现工程质量问题，由责任单位负责保修。</w:t>
      </w:r>
    </w:p>
    <w:p w14:paraId="3AA29FF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第三章 养护与维修</w:t>
      </w:r>
    </w:p>
    <w:p w14:paraId="1681EC7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第十八条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市城市综合管理部门管理的市政设施，由其委托的市政设施养护、维修单位负责养护、维修。</w:t>
      </w:r>
    </w:p>
    <w:p w14:paraId="2B5C620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其他市政设施，由产权单位或者委托的专业单位负责养护、维修。</w:t>
      </w:r>
    </w:p>
    <w:p w14:paraId="5126490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第十九条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市城市综合管理部门对其管理的市政设施，应当会同市财政部门按照市政设施等级、数量和养护、维修定额逐年核定养护、维修经费。养护、维修经费列入财政预算，专款专用。</w:t>
      </w:r>
    </w:p>
    <w:p w14:paraId="1CACE1A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城市综合管理部门应当对市政设施养护、维修的质量进行监督检查。</w:t>
      </w:r>
    </w:p>
    <w:p w14:paraId="5AE2D37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第二十条</w:t>
      </w:r>
      <w:r>
        <w:rPr>
          <w:rFonts w:hint="default" w:ascii="Times New Roman" w:hAnsi="Times New Roman" w:eastAsia="方正仿宋_GBK" w:cs="Times New Roman"/>
          <w:color w:val="000000"/>
          <w:sz w:val="32"/>
          <w:szCs w:val="32"/>
          <w:shd w:val="clear" w:color="auto" w:fill="FFFFFF"/>
          <w:lang w:val="en-US" w:eastAsia="zh-CN"/>
        </w:rPr>
        <w:t xml:space="preserve"> 承担市政设施养护、维修任务的单位，应当严格执行市政设施的养护、维修技术规范，并履行下列职责：</w:t>
      </w:r>
    </w:p>
    <w:p w14:paraId="70A6BFD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（一）定期巡视检查市政设施，发现丢失、损坏的及时修复；</w:t>
      </w:r>
    </w:p>
    <w:p w14:paraId="4D45BC8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（二）在施工现场设置明显标志和安全防护设施，确保行人和交通车辆的安全；</w:t>
      </w:r>
    </w:p>
    <w:p w14:paraId="0F0DBF2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（三）按照规定应当承担的其他事项。</w:t>
      </w:r>
    </w:p>
    <w:p w14:paraId="0762FB8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第二十一条</w:t>
      </w:r>
      <w:r>
        <w:rPr>
          <w:rFonts w:hint="default" w:ascii="Times New Roman" w:hAnsi="Times New Roman" w:eastAsia="方正仿宋_GBK" w:cs="Times New Roman"/>
          <w:color w:val="000000"/>
          <w:sz w:val="32"/>
          <w:szCs w:val="32"/>
          <w:shd w:val="clear" w:color="auto" w:fill="FFFFFF"/>
          <w:lang w:val="en-US" w:eastAsia="zh-CN"/>
        </w:rPr>
        <w:t xml:space="preserve"> 市政设施养护、维修专用车辆应当使用统一标志；执行抢修抢险任务时，在保证交通安全畅通的情况下，不受行驶路线和行驶方向限制。</w:t>
      </w:r>
    </w:p>
    <w:p w14:paraId="1F0CC3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第二十二条</w:t>
      </w:r>
      <w:r>
        <w:rPr>
          <w:rFonts w:hint="default" w:ascii="Times New Roman" w:hAnsi="Times New Roman" w:eastAsia="方正仿宋_GBK" w:cs="Times New Roman"/>
          <w:color w:val="000000"/>
          <w:sz w:val="32"/>
          <w:szCs w:val="32"/>
          <w:shd w:val="clear" w:color="auto" w:fill="FFFFFF"/>
          <w:lang w:val="en-US" w:eastAsia="zh-CN"/>
        </w:rPr>
        <w:t xml:space="preserve"> 政府投资的市政设施竣工验收合格后，建设单位（施工单位）应在规定的期限内移交给市城市综合管理部门。市政设施未按规定移交给城市综合管理部门的，由建设单位或施工单位负责养护和维修。</w:t>
      </w:r>
    </w:p>
    <w:p w14:paraId="1E9B8F8B">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第四章 设施管理</w:t>
      </w:r>
    </w:p>
    <w:p w14:paraId="6986045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第二十三条</w:t>
      </w:r>
      <w:r>
        <w:rPr>
          <w:rFonts w:hint="default" w:ascii="Times New Roman" w:hAnsi="Times New Roman" w:eastAsia="方正仿宋_GBK" w:cs="Times New Roman"/>
          <w:color w:val="000000"/>
          <w:sz w:val="32"/>
          <w:szCs w:val="32"/>
          <w:shd w:val="clear" w:color="auto" w:fill="FFFFFF"/>
          <w:lang w:val="en-US" w:eastAsia="zh-CN"/>
        </w:rPr>
        <w:t xml:space="preserve"> 未经城市综合管理部门和公安交通管理部门批准，任何单位或个人不得占用或者挖掘城市道路。</w:t>
      </w:r>
    </w:p>
    <w:p w14:paraId="1F41173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新建、扩建、改建的城市道路交付使用后5年内、大修的城市道路竣工后3年内不得挖掘；因特殊情况需要挖掘的，由市城市综合管理部门审查后报市人民政府批准。</w:t>
      </w:r>
    </w:p>
    <w:p w14:paraId="5B0FC06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第二十四条</w:t>
      </w:r>
      <w:r>
        <w:rPr>
          <w:rFonts w:hint="default" w:ascii="Times New Roman" w:hAnsi="Times New Roman" w:eastAsia="方正仿宋_GBK" w:cs="Times New Roman"/>
          <w:color w:val="000000"/>
          <w:sz w:val="32"/>
          <w:szCs w:val="32"/>
          <w:shd w:val="clear" w:color="auto" w:fill="FFFFFF"/>
          <w:lang w:val="en-US" w:eastAsia="zh-CN"/>
        </w:rPr>
        <w:t xml:space="preserve"> 因特殊情况需要临时占用城市道路的，须经市城市综合管理部门和公安交通管理部门批准，方可按规定占用。</w:t>
      </w:r>
    </w:p>
    <w:p w14:paraId="6E969B8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经批准临时占用城市道路的，不得损坏城市道路；占用期满后，应当及时清理占用现场，恢复城市道路原状；损坏城市道路的，应当修复或者给予赔偿。</w:t>
      </w:r>
    </w:p>
    <w:p w14:paraId="6842638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第二十五条</w:t>
      </w:r>
      <w:r>
        <w:rPr>
          <w:rFonts w:hint="default" w:ascii="Times New Roman" w:hAnsi="Times New Roman" w:eastAsia="方正仿宋_GBK" w:cs="Times New Roman"/>
          <w:color w:val="000000"/>
          <w:sz w:val="32"/>
          <w:szCs w:val="32"/>
          <w:shd w:val="clear" w:color="auto" w:fill="FFFFFF"/>
          <w:lang w:val="en-US" w:eastAsia="zh-CN"/>
        </w:rPr>
        <w:t xml:space="preserve"> 在城市道路上施工作业、搭建棚房、堆放物料，不得损坏市政设施；造成损坏的，应当给予修复或者赔偿。</w:t>
      </w:r>
    </w:p>
    <w:p w14:paraId="7E8B93B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第二十六条</w:t>
      </w:r>
      <w:r>
        <w:rPr>
          <w:rFonts w:hint="default" w:ascii="Times New Roman" w:hAnsi="Times New Roman" w:eastAsia="方正仿宋_GBK" w:cs="Times New Roman"/>
          <w:color w:val="000000"/>
          <w:sz w:val="32"/>
          <w:szCs w:val="32"/>
          <w:shd w:val="clear" w:color="auto" w:fill="FFFFFF"/>
          <w:lang w:val="en-US" w:eastAsia="zh-CN"/>
        </w:rPr>
        <w:t xml:space="preserve"> 占用或者挖掘由市城市综合管理部门管理的城市道路的，应当向市城市综合管理部门交纳城市道路占用费或者挖掘修复费。具体的收费标准按照省规定执行。</w:t>
      </w:r>
    </w:p>
    <w:p w14:paraId="0F7221C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第二十七条</w:t>
      </w:r>
      <w:r>
        <w:rPr>
          <w:rFonts w:hint="default" w:ascii="Times New Roman" w:hAnsi="Times New Roman" w:eastAsia="方正仿宋_GBK" w:cs="Times New Roman"/>
          <w:color w:val="000000"/>
          <w:sz w:val="32"/>
          <w:szCs w:val="32"/>
          <w:shd w:val="clear" w:color="auto" w:fill="FFFFFF"/>
          <w:lang w:val="en-US" w:eastAsia="zh-CN"/>
        </w:rPr>
        <w:t xml:space="preserve"> 在城市桥梁、道路、路灯上敷设管线、设置广告牌和其它悬挂物应当经市城市综合管理部门批准。</w:t>
      </w:r>
    </w:p>
    <w:p w14:paraId="56BD2B5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第二十八条</w:t>
      </w:r>
      <w:r>
        <w:rPr>
          <w:rFonts w:hint="default" w:ascii="Times New Roman" w:hAnsi="Times New Roman" w:eastAsia="方正仿宋_GBK" w:cs="Times New Roman"/>
          <w:color w:val="000000"/>
          <w:sz w:val="32"/>
          <w:szCs w:val="32"/>
          <w:shd w:val="clear" w:color="auto" w:fill="FFFFFF"/>
          <w:lang w:val="en-US" w:eastAsia="zh-CN"/>
        </w:rPr>
        <w:t xml:space="preserve"> 城市道路范围内禁止下列行为：</w:t>
      </w:r>
    </w:p>
    <w:p w14:paraId="7301305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（一）擅自占用或者挖掘城市道路；</w:t>
      </w:r>
    </w:p>
    <w:p w14:paraId="79FD4CC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（二）履带车、铁轮车或者超重、超高、超长车辆擅自在城市道路上行驶；</w:t>
      </w:r>
    </w:p>
    <w:p w14:paraId="6B8BCA0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（三）机动车在桥梁或者非指定的城市道路上试刹车；</w:t>
      </w:r>
    </w:p>
    <w:p w14:paraId="2D80668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（四）擅自在城市道路上建设建筑物、构筑物；</w:t>
      </w:r>
    </w:p>
    <w:p w14:paraId="5A16AAC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（五）在桥梁上架设压力在4公斤/平方厘米(0.4兆帕)以上的煤气管道、10千伏以上的高压电力线和其他易燃易爆管线；</w:t>
      </w:r>
    </w:p>
    <w:p w14:paraId="470B651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（六）擅自在桥梁或者路灯设施上设置广告牌或者其他挂浮物；</w:t>
      </w:r>
    </w:p>
    <w:p w14:paraId="588AEA9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（七）其他损害、侵占城市道路的行为。</w:t>
      </w:r>
    </w:p>
    <w:p w14:paraId="4D4A0A4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第二十九条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市城市综合管理部门应对排入城市排水设施的水量和水质进行监测，保障城市排水设施安全运行。</w:t>
      </w:r>
    </w:p>
    <w:p w14:paraId="3381BC4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排入城市排水设施的水质应达到国家《污水排入城市下水道水质标准》。未达标的限期治理。</w:t>
      </w:r>
    </w:p>
    <w:p w14:paraId="7862FD5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第三十条</w:t>
      </w:r>
      <w:r>
        <w:rPr>
          <w:rFonts w:hint="default" w:ascii="Times New Roman" w:hAnsi="Times New Roman" w:eastAsia="方正仿宋_GBK" w:cs="Times New Roman"/>
          <w:color w:val="000000"/>
          <w:sz w:val="32"/>
          <w:szCs w:val="32"/>
          <w:shd w:val="clear" w:color="auto" w:fill="FFFFFF"/>
          <w:lang w:val="en-US" w:eastAsia="zh-CN"/>
        </w:rPr>
        <w:t xml:space="preserve"> 排水户向城市排水管网及其附属设施排放污水，应当按照《城市排水许可管理办法》的规定，申请领取城市排水许可证书。</w:t>
      </w:r>
    </w:p>
    <w:p w14:paraId="43844F4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未取得城市排水许可证书，排水户不得向城市排水管网及其附属设施排放污水。</w:t>
      </w:r>
    </w:p>
    <w:p w14:paraId="7412A43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第三十一条</w:t>
      </w:r>
      <w:r>
        <w:rPr>
          <w:rFonts w:hint="default" w:ascii="Times New Roman" w:hAnsi="Times New Roman" w:eastAsia="方正仿宋_GBK" w:cs="Times New Roman"/>
          <w:color w:val="000000"/>
          <w:sz w:val="32"/>
          <w:szCs w:val="32"/>
          <w:shd w:val="clear" w:color="auto" w:fill="FFFFFF"/>
          <w:lang w:val="en-US" w:eastAsia="zh-CN"/>
        </w:rPr>
        <w:t xml:space="preserve"> 排水户不得有下列行为：</w:t>
      </w:r>
    </w:p>
    <w:p w14:paraId="575FE1D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（一）未取得城市排水许可证书，向城市排水管网及其附属设施排放污水；</w:t>
      </w:r>
    </w:p>
    <w:p w14:paraId="567EDEF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（二）超过城市排水许可证书有效期限向城市排水管网及其附属设施排放污水；</w:t>
      </w:r>
    </w:p>
    <w:p w14:paraId="2B8E10B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（三）违反城市排水许可证书规定的内容，向城市排水管网及其附属设施排放污水；</w:t>
      </w:r>
    </w:p>
    <w:p w14:paraId="123FD0E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（四）向城市排水管网及其附属设施排放剧毒物质、易燃易爆物质和有害气体等；</w:t>
      </w:r>
    </w:p>
    <w:p w14:paraId="4C0095A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（五）堵塞城市排水管网或者向城市排水管网及其附属设施内倾倒垃圾、渣土、施工泥浆等易堵塞物；</w:t>
      </w:r>
    </w:p>
    <w:p w14:paraId="14EFE6A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（六）擅自占压、拆卸、移动和穿凿城市排水管网及其附属设施；</w:t>
      </w:r>
    </w:p>
    <w:p w14:paraId="686B2B1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（七）擅自向城市排水管网及其附属设施加压排放污水；</w:t>
      </w:r>
    </w:p>
    <w:p w14:paraId="52065D3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（八）其他损害城市排水管网及其附属设施正常运行的行为。</w:t>
      </w:r>
    </w:p>
    <w:p w14:paraId="3BCE11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第三十二条</w:t>
      </w:r>
      <w:r>
        <w:rPr>
          <w:rFonts w:hint="default" w:ascii="Times New Roman" w:hAnsi="Times New Roman" w:eastAsia="方正仿宋_GBK" w:cs="Times New Roman"/>
          <w:color w:val="000000"/>
          <w:sz w:val="32"/>
          <w:szCs w:val="32"/>
          <w:shd w:val="clear" w:color="auto" w:fill="FFFFFF"/>
          <w:lang w:val="en-US" w:eastAsia="zh-CN"/>
        </w:rPr>
        <w:t xml:space="preserve"> 窨井设施的设计和施工应当符合有关技术规范。 井框、井盖应当符合产品质量标准和交通荷载标准；井盖、井壁上的标识应当清晰、可辨。</w:t>
      </w:r>
    </w:p>
    <w:p w14:paraId="74FC89C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第三十三条</w:t>
      </w:r>
      <w:r>
        <w:rPr>
          <w:rFonts w:hint="default" w:ascii="Times New Roman" w:hAnsi="Times New Roman" w:eastAsia="方正仿宋_GBK" w:cs="Times New Roman"/>
          <w:color w:val="000000"/>
          <w:sz w:val="32"/>
          <w:szCs w:val="32"/>
          <w:shd w:val="clear" w:color="auto" w:fill="FFFFFF"/>
          <w:lang w:val="en-US" w:eastAsia="zh-CN"/>
        </w:rPr>
        <w:t xml:space="preserve"> 窨井设施由产权单位负责管理和维护。未经办理交接手续的，由建设单位负责管理和维护。</w:t>
      </w:r>
    </w:p>
    <w:p w14:paraId="2E3698E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第三十四条</w:t>
      </w:r>
      <w:r>
        <w:rPr>
          <w:rFonts w:hint="default" w:ascii="Times New Roman" w:hAnsi="Times New Roman" w:eastAsia="方正仿宋_GBK" w:cs="Times New Roman"/>
          <w:color w:val="000000"/>
          <w:sz w:val="32"/>
          <w:szCs w:val="32"/>
          <w:shd w:val="clear" w:color="auto" w:fill="FFFFFF"/>
          <w:lang w:val="en-US" w:eastAsia="zh-CN"/>
        </w:rPr>
        <w:t xml:space="preserve"> 窨井设施产权单位或者养护单位应当遵守下列规定：</w:t>
      </w:r>
    </w:p>
    <w:p w14:paraId="41E3AC7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（一）应当在窨井设施内壁标有单位名称及抢修电话的标志牌；</w:t>
      </w:r>
    </w:p>
    <w:p w14:paraId="02F264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（二）应建立健全窨井设施档案资料，并将窨井设施的设置路段、地点、数量、编号、规格、分布图及委托的维护单位等资料报送市城市综合管理部门存档；</w:t>
      </w:r>
    </w:p>
    <w:p w14:paraId="1CBBF41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（三）应配备窨井设施巡查和维护专职人员，按市城市综合管理部门的统一要求建立健全巡查、维护制度，对丢失、移位、沉降、损毁或虽然没有损坏但已影响市容市貌的窨井设施及时予以补缺、更换或者维修。</w:t>
      </w:r>
    </w:p>
    <w:p w14:paraId="38657BB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第三十五条</w:t>
      </w:r>
      <w:r>
        <w:rPr>
          <w:rFonts w:hint="default" w:ascii="Times New Roman" w:hAnsi="Times New Roman" w:eastAsia="方正仿宋_GBK" w:cs="Times New Roman"/>
          <w:color w:val="000000"/>
          <w:sz w:val="32"/>
          <w:szCs w:val="32"/>
          <w:shd w:val="clear" w:color="auto" w:fill="FFFFFF"/>
          <w:lang w:val="en-US" w:eastAsia="zh-CN"/>
        </w:rPr>
        <w:t xml:space="preserve"> 废旧、碎裂窨井井盖、井框，由管理维护责任单位统一回收、处理。单位或者个人在收购、承运废旧、碎裂井盖、井框时，应当查验出售、托运单位出具的相关证明。</w:t>
      </w:r>
    </w:p>
    <w:p w14:paraId="3EC0BFE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第三十六条</w:t>
      </w:r>
      <w:r>
        <w:rPr>
          <w:rFonts w:hint="default" w:ascii="Times New Roman" w:hAnsi="Times New Roman" w:eastAsia="方正仿宋_GBK" w:cs="Times New Roman"/>
          <w:color w:val="000000"/>
          <w:sz w:val="32"/>
          <w:szCs w:val="32"/>
          <w:shd w:val="clear" w:color="auto" w:fill="FFFFFF"/>
          <w:lang w:val="en-US" w:eastAsia="zh-CN"/>
        </w:rPr>
        <w:t xml:space="preserve"> 禁止在城市防洪设施保护范围内擅自设置建筑物、构筑物等损害城市防洪设施的行为。</w:t>
      </w:r>
    </w:p>
    <w:p w14:paraId="711B91C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因建设需要在城市防洪设施保护范围内立杆架线、埋设管道以及其他影响城市防洪设施功能的行为，需依法履行报批程序。</w:t>
      </w:r>
    </w:p>
    <w:p w14:paraId="0F3699F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第三十七条</w:t>
      </w:r>
      <w:r>
        <w:rPr>
          <w:rFonts w:hint="default" w:ascii="Times New Roman" w:hAnsi="Times New Roman" w:eastAsia="方正仿宋_GBK" w:cs="Times New Roman"/>
          <w:color w:val="000000"/>
          <w:sz w:val="32"/>
          <w:szCs w:val="32"/>
          <w:shd w:val="clear" w:color="auto" w:fill="FFFFFF"/>
          <w:lang w:val="en-US" w:eastAsia="zh-CN"/>
        </w:rPr>
        <w:t xml:space="preserve"> 对城市照明设施的管理，按照《六安市中心城区城市照明管理办法》（六政办〔2011〕33号）的规定执行。</w:t>
      </w:r>
    </w:p>
    <w:p w14:paraId="7B69677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第五章 法律责任</w:t>
      </w:r>
    </w:p>
    <w:p w14:paraId="5CD2EA8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第三十八条</w:t>
      </w:r>
      <w:r>
        <w:rPr>
          <w:rFonts w:hint="default" w:ascii="Times New Roman" w:hAnsi="Times New Roman" w:eastAsia="方正仿宋_GBK" w:cs="Times New Roman"/>
          <w:color w:val="000000"/>
          <w:sz w:val="32"/>
          <w:szCs w:val="32"/>
          <w:shd w:val="clear" w:color="auto" w:fill="FFFFFF"/>
          <w:lang w:val="en-US" w:eastAsia="zh-CN"/>
        </w:rPr>
        <w:t xml:space="preserve"> 违反本办法第十三条第一款、第二十三条第一款、第三十六条规定，由市城市综合管理行政执法部门依据《安徽省市政设施管理条例》的规定，责令停止设计、施工、限期改正，可并处1万元以上3万元以下的罚款；情节严重，有资质证书的，由发证机关吊销其资质证书。</w:t>
      </w:r>
    </w:p>
    <w:p w14:paraId="26B3E82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第三十九条</w:t>
      </w:r>
      <w:r>
        <w:rPr>
          <w:rFonts w:hint="default" w:ascii="Times New Roman" w:hAnsi="Times New Roman" w:eastAsia="方正仿宋_GBK" w:cs="Times New Roman"/>
          <w:color w:val="000000"/>
          <w:sz w:val="32"/>
          <w:szCs w:val="32"/>
          <w:shd w:val="clear" w:color="auto" w:fill="FFFFFF"/>
          <w:lang w:val="en-US" w:eastAsia="zh-CN"/>
        </w:rPr>
        <w:t xml:space="preserve"> 违反本办法第二十七条、第二十九条第二款规定，由市城市综合管理行政执法部门依据《安徽省市政设施管理条例》的规定，责令停止违法行为，限期改正，可并处5千元以上1万元以下的罚款。</w:t>
      </w:r>
    </w:p>
    <w:p w14:paraId="1404FA5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第四十条</w:t>
      </w:r>
      <w:r>
        <w:rPr>
          <w:rFonts w:hint="default" w:ascii="Times New Roman" w:hAnsi="Times New Roman" w:eastAsia="方正仿宋_GBK" w:cs="Times New Roman"/>
          <w:color w:val="000000"/>
          <w:sz w:val="32"/>
          <w:szCs w:val="32"/>
          <w:shd w:val="clear" w:color="auto" w:fill="FFFFFF"/>
          <w:lang w:val="en-US" w:eastAsia="zh-CN"/>
        </w:rPr>
        <w:t xml:space="preserve"> 违反本办法第二十八条规定，或者有下列行为之一的，由市城市综合管理行政执法部门或者其他有关部门依据《城市道路管理条例》的规定，责令限期改正，可以处以2万元以下的罚款；造成损失的，应当依法承担赔偿责任：</w:t>
      </w:r>
    </w:p>
    <w:p w14:paraId="455FCC5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（一）未对设在城市道路上的各种管线的检查井、箱盖或者城市道路附属设施的缺损及时补缺或者修复的；</w:t>
      </w:r>
    </w:p>
    <w:p w14:paraId="7D95D0A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（二）未在城市道路施工现场设置明显标志和安全防围设施的；</w:t>
      </w:r>
    </w:p>
    <w:p w14:paraId="3EEA1CD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（三）占用城市道路期满或者挖掘城市道路后，不及时清理现场的；</w:t>
      </w:r>
    </w:p>
    <w:p w14:paraId="6D8B01E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（四）依附于城市道路建设各种管线、杆线等设施，不按照规定办理批准手续的；</w:t>
      </w:r>
    </w:p>
    <w:p w14:paraId="4478EF2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（五）紧急抢修埋设在城市道路下的管线，不按照规定补办批准手续的；</w:t>
      </w:r>
    </w:p>
    <w:p w14:paraId="5864B69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（六）未按照批准的位置、面积、期限占用或者挖掘城市道路，或者需要移动位置、扩大面积、延长时间，未提前办理变更审批手续的。</w:t>
      </w:r>
    </w:p>
    <w:p w14:paraId="47E0E2A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第四十一条</w:t>
      </w:r>
      <w:r>
        <w:rPr>
          <w:rFonts w:hint="default" w:ascii="Times New Roman" w:hAnsi="Times New Roman" w:eastAsia="方正仿宋_GBK" w:cs="Times New Roman"/>
          <w:color w:val="000000"/>
          <w:sz w:val="32"/>
          <w:szCs w:val="32"/>
          <w:shd w:val="clear" w:color="auto" w:fill="FFFFFF"/>
          <w:lang w:val="en-US" w:eastAsia="zh-CN"/>
        </w:rPr>
        <w:t xml:space="preserve"> 排水户违反本办法第三十一条规定的，由市城市综合管理行政执法部门依据《城市排水许可管理办法》的规定，给予警告，责令限期改正，并可处以1万元以上3万元以下罚款。</w:t>
      </w:r>
    </w:p>
    <w:p w14:paraId="3614100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第四十二条</w:t>
      </w:r>
      <w:r>
        <w:rPr>
          <w:rFonts w:hint="default" w:ascii="Times New Roman" w:hAnsi="Times New Roman" w:eastAsia="方正仿宋_GBK" w:cs="Times New Roman"/>
          <w:color w:val="000000"/>
          <w:sz w:val="32"/>
          <w:szCs w:val="32"/>
          <w:shd w:val="clear" w:color="auto" w:fill="FFFFFF"/>
          <w:lang w:val="en-US" w:eastAsia="zh-CN"/>
        </w:rPr>
        <w:t xml:space="preserve"> 违反本办法规定，占用（压）、挖掘、拆除、改动、迁移、损坏城市市政设施的，应当恢复原状或者赔偿损失；盗窃市政设施的，由公安机关依照《中华人民共和国治安管理法》进行处罚；构成犯罪的，依法追究刑事责任。</w:t>
      </w:r>
    </w:p>
    <w:p w14:paraId="1DD53EA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第四十三条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市城市综合管理部门、市政设施养护维修单位及其工作人员违反本办法规定，造成人身或财产损失的，应依法承担赔偿责任。</w:t>
      </w:r>
    </w:p>
    <w:p w14:paraId="17E9550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第四十四条</w:t>
      </w:r>
      <w:r>
        <w:rPr>
          <w:rFonts w:hint="default" w:ascii="Times New Roman" w:hAnsi="Times New Roman" w:eastAsia="方正仿宋_GBK" w:cs="Times New Roman"/>
          <w:color w:val="000000"/>
          <w:sz w:val="32"/>
          <w:szCs w:val="32"/>
          <w:shd w:val="clear" w:color="auto" w:fill="FFFFFF"/>
          <w:lang w:val="en-US" w:eastAsia="zh-CN"/>
        </w:rPr>
        <w:t xml:space="preserve"> 市城市综合管理部门、市政设施养护维修单位及其工作人员，有下列行为之一的，由所在单位或者上级主管部门给予主要负责人和直接责任人行政处分；构成犯罪的，由司法机关依法追究刑事责任。</w:t>
      </w:r>
    </w:p>
    <w:p w14:paraId="572BB34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（一）玩忽职守，徇私舞弊的；</w:t>
      </w:r>
    </w:p>
    <w:p w14:paraId="71B9178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（二）行贿受贿、贪污挪用的；</w:t>
      </w:r>
    </w:p>
    <w:p w14:paraId="5A7FF9A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（三）越权审批、发证或符合法定条件应批准、验收，而不予办理的；</w:t>
      </w:r>
    </w:p>
    <w:p w14:paraId="759D64E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（四）将市政设施建设项目委托给不具备市政资质单位的；</w:t>
      </w:r>
    </w:p>
    <w:p w14:paraId="5756B5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（五）违反本办法第十六条第二款规定的。</w:t>
      </w:r>
    </w:p>
    <w:p w14:paraId="1BD90AF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黑体_GBK" w:cs="Times New Roman"/>
          <w:color w:val="000000"/>
          <w:sz w:val="32"/>
          <w:szCs w:val="32"/>
          <w:shd w:val="clear" w:color="auto" w:fill="FFFFFF"/>
          <w:lang w:val="en-US" w:eastAsia="zh-CN"/>
        </w:rPr>
      </w:pPr>
      <w:r>
        <w:rPr>
          <w:rFonts w:hint="default" w:ascii="Times New Roman" w:hAnsi="Times New Roman" w:eastAsia="方正黑体_GBK" w:cs="Times New Roman"/>
          <w:color w:val="000000"/>
          <w:sz w:val="32"/>
          <w:szCs w:val="32"/>
          <w:shd w:val="clear" w:color="auto" w:fill="FFFFFF"/>
          <w:lang w:val="en-US" w:eastAsia="zh-CN"/>
        </w:rPr>
        <w:t>第六章 附 则</w:t>
      </w:r>
    </w:p>
    <w:p w14:paraId="1F677A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第四十五条</w:t>
      </w:r>
      <w:r>
        <w:rPr>
          <w:rFonts w:hint="default" w:ascii="Times New Roman" w:hAnsi="Times New Roman" w:eastAsia="方正仿宋_GBK" w:cs="Times New Roman"/>
          <w:color w:val="000000"/>
          <w:sz w:val="32"/>
          <w:szCs w:val="32"/>
          <w:shd w:val="clear" w:color="auto" w:fill="FFFFFF"/>
          <w:lang w:val="en-US" w:eastAsia="zh-CN"/>
        </w:rPr>
        <w:t xml:space="preserve"> 本办法所称市政设施包括：城市道路、桥梁、排水设施、城市防洪设施和城市照明设施。</w:t>
      </w:r>
    </w:p>
    <w:p w14:paraId="2A3CABC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“城市道路”是指城市供车辆、行人通行的具备一定技术条件的道路、桥梁、隧道、公共广场、公共停车场、规划红线范围内已征用的建设用地、道路分隔带等及其附属设施。</w:t>
      </w:r>
    </w:p>
    <w:p w14:paraId="02BF13C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“城市排水设施”是指接纳、输送城市污水、废水和雨水的管网、沟（河）渠、泵站以及具有排水调蓄功能的河塘、污水处理设施。</w:t>
      </w:r>
    </w:p>
    <w:p w14:paraId="1A521C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“城市防洪设施”是指城市防洪堤及堤上涵闸等构筑物、护岸、闸坝、泄洪道及其附属设施。</w:t>
      </w:r>
    </w:p>
    <w:p w14:paraId="3F45B5E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仿宋_GBK" w:cs="Times New Roman"/>
          <w:color w:val="000000"/>
          <w:sz w:val="32"/>
          <w:szCs w:val="32"/>
          <w:shd w:val="clear" w:color="auto" w:fill="FFFFFF"/>
          <w:lang w:val="en-US" w:eastAsia="zh-CN"/>
        </w:rPr>
        <w:t>“城市照明设施”是指用于城市照明的照明器具以及配电、监控、节能等系统的设备和附属设施等。</w:t>
      </w:r>
    </w:p>
    <w:p w14:paraId="42220C2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第四十六条</w:t>
      </w:r>
      <w:r>
        <w:rPr>
          <w:rFonts w:hint="default" w:ascii="Times New Roman" w:hAnsi="Times New Roman" w:eastAsia="方正仿宋_GBK" w:cs="Times New Roman"/>
          <w:color w:val="000000"/>
          <w:sz w:val="32"/>
          <w:szCs w:val="32"/>
          <w:shd w:val="clear" w:color="auto" w:fill="FFFFFF"/>
          <w:lang w:val="en-US" w:eastAsia="zh-CN"/>
        </w:rPr>
        <w:t xml:space="preserve"> 县、区市政设施管理，可参照本办法执行。</w:t>
      </w:r>
    </w:p>
    <w:p w14:paraId="5B21CD4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default" w:ascii="Times New Roman" w:hAnsi="Times New Roman" w:eastAsia="方正楷体_GBK" w:cs="Times New Roman"/>
          <w:color w:val="000000"/>
          <w:sz w:val="32"/>
          <w:szCs w:val="32"/>
          <w:shd w:val="clear" w:color="auto" w:fill="FFFFFF"/>
          <w:lang w:val="en-US" w:eastAsia="zh-CN"/>
        </w:rPr>
        <w:t>第四十七条</w:t>
      </w:r>
      <w:r>
        <w:rPr>
          <w:rFonts w:hint="default" w:ascii="Times New Roman" w:hAnsi="Times New Roman" w:eastAsia="方正仿宋_GBK" w:cs="Times New Roman"/>
          <w:color w:val="000000"/>
          <w:sz w:val="32"/>
          <w:szCs w:val="32"/>
          <w:shd w:val="clear" w:color="auto" w:fill="FFFFFF"/>
          <w:lang w:val="en-US" w:eastAsia="zh-CN"/>
        </w:rPr>
        <w:t xml:space="preserve"> 本办法具体应用中的问题，由市城市综合管理局负责解释。</w:t>
      </w:r>
    </w:p>
    <w:p w14:paraId="50597D2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宋体" w:cs="Times New Roman"/>
        </w:rPr>
      </w:pPr>
      <w:r>
        <w:rPr>
          <w:rFonts w:hint="default" w:ascii="Times New Roman" w:hAnsi="Times New Roman" w:eastAsia="方正楷体_GBK" w:cs="Times New Roman"/>
          <w:color w:val="000000"/>
          <w:sz w:val="32"/>
          <w:szCs w:val="32"/>
          <w:shd w:val="clear" w:color="auto" w:fill="FFFFFF"/>
          <w:lang w:val="en-US" w:eastAsia="zh-CN"/>
        </w:rPr>
        <w:t>第四十八条</w:t>
      </w:r>
      <w:r>
        <w:rPr>
          <w:rFonts w:hint="default" w:ascii="Times New Roman" w:hAnsi="Times New Roman" w:eastAsia="方正仿宋_GBK" w:cs="Times New Roman"/>
          <w:color w:val="000000"/>
          <w:sz w:val="32"/>
          <w:szCs w:val="32"/>
          <w:shd w:val="clear" w:color="auto" w:fill="FFFFFF"/>
          <w:lang w:val="en-US" w:eastAsia="zh-CN"/>
        </w:rPr>
        <w:t xml:space="preserve"> 本办法自发布之日起施行。</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7FC97">
    <w:pPr>
      <w:pStyle w:val="5"/>
      <w:jc w:val="right"/>
      <w:rPr>
        <w:rStyle w:val="10"/>
        <w:rFonts w:hint="eastAsia" w:ascii="Times New Roman" w:hAnsi="Times New Roman" w:eastAsia="宋体" w:cs="Times New Roman"/>
        <w:sz w:val="28"/>
        <w:szCs w:val="32"/>
      </w:rPr>
    </w:pPr>
    <w:r>
      <w:rPr>
        <w:rStyle w:val="10"/>
        <w:rFonts w:hint="eastAsia" w:ascii="Times New Roman" w:hAnsi="Times New Roman" w:eastAsia="宋体" w:cs="Times New Roman"/>
        <w:sz w:val="28"/>
        <w:szCs w:val="32"/>
      </w:rPr>
      <w:t xml:space="preserve">— </w:t>
    </w:r>
    <w:r>
      <w:rPr>
        <w:rStyle w:val="10"/>
        <w:rFonts w:hint="eastAsia" w:ascii="Times New Roman" w:hAnsi="Times New Roman" w:eastAsia="宋体" w:cs="Times New Roman"/>
        <w:sz w:val="28"/>
        <w:szCs w:val="32"/>
      </w:rPr>
      <w:fldChar w:fldCharType="begin"/>
    </w:r>
    <w:r>
      <w:rPr>
        <w:rStyle w:val="10"/>
        <w:rFonts w:hint="eastAsia" w:ascii="Times New Roman" w:hAnsi="Times New Roman" w:eastAsia="宋体" w:cs="Times New Roman"/>
        <w:sz w:val="28"/>
        <w:szCs w:val="32"/>
      </w:rPr>
      <w:instrText xml:space="preserve">PAGE  </w:instrText>
    </w:r>
    <w:r>
      <w:rPr>
        <w:rStyle w:val="10"/>
        <w:rFonts w:hint="eastAsia" w:ascii="Times New Roman" w:hAnsi="Times New Roman" w:eastAsia="宋体" w:cs="Times New Roman"/>
        <w:sz w:val="28"/>
        <w:szCs w:val="32"/>
      </w:rPr>
      <w:fldChar w:fldCharType="separate"/>
    </w:r>
    <w:r>
      <w:rPr>
        <w:rStyle w:val="10"/>
        <w:rFonts w:hint="eastAsia" w:ascii="Times New Roman" w:hAnsi="Times New Roman" w:eastAsia="宋体" w:cs="Times New Roman"/>
        <w:sz w:val="28"/>
        <w:szCs w:val="32"/>
      </w:rPr>
      <w:t>6</w:t>
    </w:r>
    <w:r>
      <w:rPr>
        <w:rStyle w:val="10"/>
        <w:rFonts w:hint="eastAsia" w:ascii="Times New Roman" w:hAnsi="Times New Roman" w:eastAsia="宋体" w:cs="Times New Roman"/>
        <w:sz w:val="28"/>
        <w:szCs w:val="32"/>
      </w:rPr>
      <w:fldChar w:fldCharType="end"/>
    </w:r>
    <w:r>
      <w:rPr>
        <w:rStyle w:val="10"/>
        <w:rFonts w:hint="eastAsia" w:ascii="Times New Roman" w:hAnsi="Times New Roman" w:eastAsia="宋体" w:cs="Times New Roman"/>
        <w:sz w:val="28"/>
        <w:szCs w:val="32"/>
      </w:rPr>
      <w:t xml:space="preserve"> —</w:t>
    </w:r>
  </w:p>
  <w:p w14:paraId="7AF29304">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6E63093B">
    <w:pPr>
      <w:pStyle w:val="5"/>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w:t>
    </w:r>
    <w:r>
      <w:rPr>
        <w:rFonts w:hint="eastAsia" w:ascii="宋体" w:hAnsi="宋体" w:eastAsia="宋体" w:cs="宋体"/>
        <w:b/>
        <w:bCs/>
        <w:color w:val="005192"/>
        <w:sz w:val="28"/>
        <w:szCs w:val="44"/>
        <w:lang w:eastAsia="zh-CN"/>
      </w:rPr>
      <w:t>人民政府办公室</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7CB4B">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w:t>
    </w:r>
    <w:r>
      <w:rPr>
        <w:rFonts w:hint="eastAsia" w:ascii="宋体" w:hAnsi="宋体" w:eastAsia="宋体" w:cs="宋体"/>
        <w:b/>
        <w:bCs/>
        <w:color w:val="005192"/>
        <w:sz w:val="32"/>
        <w:lang w:eastAsia="zh-CN"/>
      </w:rPr>
      <w:t>人民政府办公室</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2YjExMWQyZTU1ZDI2ZTYwMDczMzY2NTkxZjVhYWYifQ=="/>
  </w:docVars>
  <w:rsids>
    <w:rsidRoot w:val="00DC2D7B"/>
    <w:rsid w:val="00DC2D7B"/>
    <w:rsid w:val="03587AE2"/>
    <w:rsid w:val="09813E5B"/>
    <w:rsid w:val="0AAF583F"/>
    <w:rsid w:val="0AF12AF9"/>
    <w:rsid w:val="0F6111C8"/>
    <w:rsid w:val="128751ED"/>
    <w:rsid w:val="1765666F"/>
    <w:rsid w:val="28A35F4E"/>
    <w:rsid w:val="413B1B90"/>
    <w:rsid w:val="41740BF6"/>
    <w:rsid w:val="45F84CC3"/>
    <w:rsid w:val="58004CC2"/>
    <w:rsid w:val="5AEF35B4"/>
    <w:rsid w:val="5D6F449F"/>
    <w:rsid w:val="6CF90658"/>
    <w:rsid w:val="6ECE1671"/>
    <w:rsid w:val="70A71DC7"/>
    <w:rsid w:val="71DD3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rPr>
      <w:kern w:val="0"/>
      <w:sz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12</Pages>
  <Words>125</Words>
  <Characters>133</Characters>
  <Lines>0</Lines>
  <Paragraphs>0</Paragraphs>
  <TotalTime>8</TotalTime>
  <ScaleCrop>false</ScaleCrop>
  <LinksUpToDate>false</LinksUpToDate>
  <CharactersWithSpaces>164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Administrator</cp:lastModifiedBy>
  <dcterms:modified xsi:type="dcterms:W3CDTF">2025-01-15T01:08:35Z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55E8E3776602494C8E116377C9DE6188_13</vt:lpwstr>
  </property>
  <property fmtid="{D5CDD505-2E9C-101B-9397-08002B2CF9AE}" pid="4" name="KSOTemplateDocerSaveRecord">
    <vt:lpwstr>eyJoZGlkIjoiZjQ2YjExMWQyZTU1ZDI2ZTYwMDczMzY2NTkxZjVhYWYifQ==</vt:lpwstr>
  </property>
</Properties>
</file>