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F974B3">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sz w:val="44"/>
          <w:szCs w:val="44"/>
          <w:vertAlign w:val="baseline"/>
          <w:lang w:val="en-US" w:eastAsia="zh-CN"/>
        </w:rPr>
      </w:pPr>
      <w:r>
        <w:rPr>
          <w:rFonts w:hint="eastAsia" w:ascii="方正小标宋简体" w:hAnsi="方正小标宋简体" w:eastAsia="方正小标宋简体" w:cs="方正小标宋简体"/>
          <w:sz w:val="44"/>
          <w:szCs w:val="44"/>
          <w:vertAlign w:val="baseline"/>
          <w:lang w:val="en-US" w:eastAsia="zh-CN"/>
        </w:rPr>
        <w:t>六安市城市管理局2024政府信息公开工作</w:t>
      </w:r>
    </w:p>
    <w:p w14:paraId="35F6138B">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sz w:val="44"/>
          <w:szCs w:val="44"/>
          <w:vertAlign w:val="baseline"/>
          <w:lang w:val="en-US" w:eastAsia="zh-CN"/>
        </w:rPr>
      </w:pPr>
      <w:r>
        <w:rPr>
          <w:rFonts w:hint="eastAsia" w:ascii="方正小标宋简体" w:hAnsi="方正小标宋简体" w:eastAsia="方正小标宋简体" w:cs="方正小标宋简体"/>
          <w:sz w:val="44"/>
          <w:szCs w:val="44"/>
          <w:vertAlign w:val="baseline"/>
          <w:lang w:val="en-US" w:eastAsia="zh-CN"/>
        </w:rPr>
        <w:t>年度报告</w:t>
      </w:r>
    </w:p>
    <w:p w14:paraId="36E4A1CA">
      <w:pPr>
        <w:rPr>
          <w:rFonts w:hint="eastAsia" w:ascii="仿宋_GB2312" w:hAnsi="仿宋_GB2312" w:eastAsia="仿宋_GB2312" w:cs="仿宋_GB2312"/>
          <w:sz w:val="24"/>
          <w:szCs w:val="24"/>
          <w:vertAlign w:val="baseline"/>
          <w:lang w:val="en-US" w:eastAsia="zh-CN"/>
        </w:rPr>
      </w:pPr>
    </w:p>
    <w:p w14:paraId="26CC526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根据《中华人民共和国政府信息公开条例》（以下简称《条例》），特向社会公布六安市城市管理局2024年政府信息公开工作年度报告。本报告由总体情况，主动公开政府信息情况，收到和处理政府信息公开申请情况，政府信息公开行政复议、行政诉讼情况，存在的主要问题及改进情况，其他需要报告的事项共六个部分组成。本报告中所列数据的统计期限自2024年1月1日起至2024年12月31日止。如对本报告有任何疑问，请与六安市城市管理局联系（地址：六安市佛子岭中路167号六安市城市管理局办公室；邮编：237000；联系电话：0564-3382653）。</w:t>
      </w:r>
    </w:p>
    <w:p w14:paraId="4BF2426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vertAlign w:val="baseline"/>
          <w:lang w:val="en-US" w:eastAsia="zh-CN"/>
        </w:rPr>
      </w:pPr>
      <w:r>
        <w:rPr>
          <w:rFonts w:hint="eastAsia" w:ascii="黑体" w:hAnsi="黑体" w:eastAsia="黑体" w:cs="黑体"/>
          <w:sz w:val="32"/>
          <w:szCs w:val="32"/>
          <w:vertAlign w:val="baseline"/>
          <w:lang w:val="en-US" w:eastAsia="zh-CN"/>
        </w:rPr>
        <w:t>一、总体情况</w:t>
      </w:r>
    </w:p>
    <w:p w14:paraId="18C5D0D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市城管局持续优化公开目录、规范公开内容、提升公开质量，2024年通过信息公开网主动公开政府信息755条，有效保障了人民群众的知情权、参与权、表达权和监督权。</w:t>
      </w:r>
    </w:p>
    <w:p w14:paraId="0589DD8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vertAlign w:val="baseline"/>
          <w:lang w:val="en-US" w:eastAsia="zh-CN"/>
        </w:rPr>
      </w:pPr>
      <w:r>
        <w:rPr>
          <w:rFonts w:hint="eastAsia" w:ascii="楷体_GB2312" w:hAnsi="楷体_GB2312" w:eastAsia="楷体_GB2312" w:cs="楷体_GB2312"/>
          <w:sz w:val="32"/>
          <w:szCs w:val="32"/>
          <w:vertAlign w:val="baseline"/>
          <w:lang w:val="en-US" w:eastAsia="zh-CN"/>
        </w:rPr>
        <w:t>（一）主动公开</w:t>
      </w:r>
    </w:p>
    <w:p w14:paraId="4527925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b/>
          <w:bCs/>
          <w:sz w:val="32"/>
          <w:szCs w:val="32"/>
          <w:vertAlign w:val="baseline"/>
          <w:lang w:val="en-US" w:eastAsia="zh-CN"/>
        </w:rPr>
        <w:t>开展专项行动，提升公开质量。</w:t>
      </w:r>
      <w:r>
        <w:rPr>
          <w:rFonts w:hint="eastAsia" w:ascii="仿宋_GB2312" w:hAnsi="仿宋_GB2312" w:eastAsia="仿宋_GB2312" w:cs="仿宋_GB2312"/>
          <w:sz w:val="32"/>
          <w:szCs w:val="32"/>
          <w:vertAlign w:val="baseline"/>
          <w:lang w:val="en-US" w:eastAsia="zh-CN"/>
        </w:rPr>
        <w:t>印发《市城管局</w:t>
      </w:r>
      <w:r>
        <w:rPr>
          <w:rFonts w:hint="default" w:ascii="仿宋_GB2312" w:hAnsi="仿宋_GB2312" w:eastAsia="仿宋_GB2312" w:cs="仿宋_GB2312"/>
          <w:sz w:val="32"/>
          <w:szCs w:val="32"/>
          <w:vertAlign w:val="baseline"/>
          <w:lang w:val="en-US" w:eastAsia="zh-CN"/>
        </w:rPr>
        <w:t>2024年政务公开专项行动任务清单》</w:t>
      </w:r>
      <w:r>
        <w:rPr>
          <w:rFonts w:hint="eastAsia" w:ascii="仿宋_GB2312" w:hAnsi="仿宋_GB2312" w:eastAsia="仿宋_GB2312" w:cs="仿宋_GB2312"/>
          <w:sz w:val="32"/>
          <w:szCs w:val="32"/>
          <w:vertAlign w:val="baseline"/>
          <w:lang w:val="en-US" w:eastAsia="zh-CN"/>
        </w:rPr>
        <w:t>，按照基层工作、重点工作、专项工作三大项分别明确目标清单、责任科室和完成时限，按时完成整改提升工作。</w:t>
      </w:r>
      <w:r>
        <w:rPr>
          <w:rFonts w:hint="eastAsia" w:ascii="仿宋_GB2312" w:hAnsi="仿宋_GB2312" w:eastAsia="仿宋_GB2312" w:cs="仿宋_GB2312"/>
          <w:b/>
          <w:bCs/>
          <w:sz w:val="32"/>
          <w:szCs w:val="32"/>
          <w:vertAlign w:val="baseline"/>
          <w:lang w:val="en-US" w:eastAsia="zh-CN"/>
        </w:rPr>
        <w:t>加强部门联动，深化重点公开。</w:t>
      </w:r>
      <w:r>
        <w:rPr>
          <w:rFonts w:hint="eastAsia" w:ascii="仿宋_GB2312" w:hAnsi="仿宋_GB2312" w:eastAsia="仿宋_GB2312" w:cs="仿宋_GB2312"/>
          <w:sz w:val="32"/>
          <w:szCs w:val="32"/>
          <w:vertAlign w:val="baseline"/>
          <w:lang w:val="en-US" w:eastAsia="zh-CN"/>
        </w:rPr>
        <w:t>及时调整重点领域公开目录，做到分类实时更新。全面公开城市综合执法基础信息，发布市政服务领域法规规章和办件结果，督促六安三峡水管家和六安新奥燃气有限公司做好企业网站信息公开并提供网站链接，方便群众查阅水气相关民生信息。</w:t>
      </w:r>
      <w:r>
        <w:rPr>
          <w:rFonts w:hint="eastAsia" w:ascii="仿宋_GB2312" w:hAnsi="仿宋_GB2312" w:eastAsia="仿宋_GB2312" w:cs="仿宋_GB2312"/>
          <w:b/>
          <w:bCs/>
          <w:sz w:val="32"/>
          <w:szCs w:val="32"/>
          <w:vertAlign w:val="baseline"/>
          <w:lang w:val="en-US" w:eastAsia="zh-CN"/>
        </w:rPr>
        <w:t>做好征集解读，扩大群众参与。</w:t>
      </w:r>
      <w:r>
        <w:rPr>
          <w:rFonts w:hint="eastAsia" w:ascii="仿宋_GB2312" w:hAnsi="仿宋_GB2312" w:eastAsia="仿宋_GB2312" w:cs="仿宋_GB2312"/>
          <w:sz w:val="32"/>
          <w:szCs w:val="32"/>
          <w:vertAlign w:val="baseline"/>
          <w:lang w:val="en-US" w:eastAsia="zh-CN"/>
        </w:rPr>
        <w:t>2024年通过市政府意见征集库发布意见征集7件，发布政策解读25条，通过举行新闻发布会、政风行风上线、发布政策图解等形式，充分做好媒体宣传与政策推广，不断提升市民对城市管理相关政策知晓度和理解度。</w:t>
      </w:r>
      <w:r>
        <w:rPr>
          <w:rFonts w:hint="eastAsia" w:ascii="仿宋_GB2312" w:hAnsi="仿宋_GB2312" w:eastAsia="仿宋_GB2312" w:cs="仿宋_GB2312"/>
          <w:b/>
          <w:bCs/>
          <w:sz w:val="32"/>
          <w:szCs w:val="32"/>
          <w:vertAlign w:val="baseline"/>
          <w:lang w:val="en-US" w:eastAsia="zh-CN"/>
        </w:rPr>
        <w:t>加强监督指导，推动基层公开。</w:t>
      </w:r>
      <w:r>
        <w:rPr>
          <w:rFonts w:hint="eastAsia" w:ascii="仿宋_GB2312" w:hAnsi="仿宋_GB2312" w:eastAsia="仿宋_GB2312" w:cs="仿宋_GB2312"/>
          <w:sz w:val="32"/>
          <w:szCs w:val="32"/>
          <w:vertAlign w:val="baseline"/>
          <w:lang w:val="en-US" w:eastAsia="zh-CN"/>
        </w:rPr>
        <w:t>印发《2024年城市管理和市政服务领域基层政务公开标准化规范化建设考核方案》，结合工作实际对基层政务公开工作进行跟踪测评，及时将发现问题反馈各县区城管局并同步将检查情况报市政务公开办，切实增强基层政务公开的规范性、针对性、时效性。</w:t>
      </w:r>
    </w:p>
    <w:p w14:paraId="286375A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楷体" w:hAnsi="楷体" w:eastAsia="楷体" w:cs="楷体"/>
          <w:i w:val="0"/>
          <w:iCs w:val="0"/>
          <w:caps w:val="0"/>
          <w:color w:val="000000"/>
          <w:spacing w:val="0"/>
          <w:sz w:val="32"/>
          <w:szCs w:val="32"/>
          <w:shd w:val="clear" w:fill="FFFFFF"/>
          <w:lang w:val="en-US" w:eastAsia="zh-CN"/>
        </w:rPr>
      </w:pPr>
      <w:r>
        <w:rPr>
          <w:rFonts w:hint="eastAsia" w:ascii="楷体" w:hAnsi="楷体" w:eastAsia="楷体" w:cs="楷体"/>
          <w:i w:val="0"/>
          <w:iCs w:val="0"/>
          <w:caps w:val="0"/>
          <w:color w:val="000000"/>
          <w:spacing w:val="0"/>
          <w:sz w:val="32"/>
          <w:szCs w:val="32"/>
          <w:shd w:val="clear" w:fill="FFFFFF"/>
          <w:lang w:val="en-US" w:eastAsia="zh-CN"/>
        </w:rPr>
        <w:t>（二）</w:t>
      </w:r>
      <w:r>
        <w:rPr>
          <w:rFonts w:ascii="楷体" w:hAnsi="楷体" w:eastAsia="楷体" w:cs="楷体"/>
          <w:i w:val="0"/>
          <w:iCs w:val="0"/>
          <w:caps w:val="0"/>
          <w:color w:val="000000"/>
          <w:spacing w:val="0"/>
          <w:sz w:val="32"/>
          <w:szCs w:val="32"/>
          <w:shd w:val="clear" w:fill="FFFFFF"/>
          <w:lang w:val="en-US" w:eastAsia="zh-CN"/>
        </w:rPr>
        <w:t>依申请公开</w:t>
      </w:r>
    </w:p>
    <w:p w14:paraId="0EED357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严格按照《安徽省政府信息公开申请办理答复规范》在规定时限内进行答复，对内容进行严格审核把关。2024年受理依申请公开21件，其中依申请公开平台20件、线下申请1件，除一件撤销申请外均按时答复。</w:t>
      </w:r>
    </w:p>
    <w:p w14:paraId="257DE2F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i w:val="0"/>
          <w:iCs w:val="0"/>
          <w:caps w:val="0"/>
          <w:color w:val="000000"/>
          <w:spacing w:val="0"/>
          <w:sz w:val="32"/>
          <w:szCs w:val="32"/>
          <w:shd w:val="clear" w:fill="FFFFFF"/>
        </w:rPr>
      </w:pPr>
      <w:r>
        <w:rPr>
          <w:rFonts w:ascii="楷体" w:hAnsi="楷体" w:eastAsia="楷体" w:cs="楷体"/>
          <w:i w:val="0"/>
          <w:iCs w:val="0"/>
          <w:caps w:val="0"/>
          <w:color w:val="000000"/>
          <w:spacing w:val="0"/>
          <w:sz w:val="32"/>
          <w:szCs w:val="32"/>
          <w:shd w:val="clear" w:fill="FFFFFF"/>
          <w:lang w:val="en-US" w:eastAsia="zh-CN"/>
        </w:rPr>
        <w:t>（三）政府信息管理</w:t>
      </w:r>
    </w:p>
    <w:p w14:paraId="047B219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一是调整规范性文件格式，根据《安徽省行政规范性文件格式规范》，持续调整已发布的代市政府、市政府办及局本级印发的14份规范性文件格式内容；二是做好局本级规范性文件清理公开工作，根据文件印发情况，及时公开2024年局本级最新印发规范性文件2件。</w:t>
      </w:r>
    </w:p>
    <w:p w14:paraId="251C71D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i w:val="0"/>
          <w:iCs w:val="0"/>
          <w:caps w:val="0"/>
          <w:color w:val="000000"/>
          <w:spacing w:val="0"/>
          <w:sz w:val="32"/>
          <w:szCs w:val="32"/>
          <w:shd w:val="clear" w:fill="FFFFFF"/>
          <w:lang w:val="en-US" w:eastAsia="zh-CN"/>
        </w:rPr>
      </w:pPr>
      <w:r>
        <w:rPr>
          <w:rFonts w:hint="eastAsia" w:ascii="楷体" w:hAnsi="楷体" w:eastAsia="楷体" w:cs="楷体"/>
          <w:i w:val="0"/>
          <w:iCs w:val="0"/>
          <w:caps w:val="0"/>
          <w:color w:val="000000"/>
          <w:spacing w:val="0"/>
          <w:sz w:val="32"/>
          <w:szCs w:val="32"/>
          <w:shd w:val="clear" w:fill="FFFFFF"/>
          <w:lang w:val="en-US" w:eastAsia="zh-CN"/>
        </w:rPr>
        <w:t>（四）政府信息公开平台建设情况</w:t>
      </w:r>
    </w:p>
    <w:p w14:paraId="6BB24B8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 w:val="0"/>
          <w:bCs w:val="0"/>
          <w:sz w:val="32"/>
          <w:szCs w:val="32"/>
          <w:vertAlign w:val="baseline"/>
          <w:lang w:val="en-US" w:eastAsia="zh-CN"/>
        </w:rPr>
      </w:pPr>
      <w:r>
        <w:rPr>
          <w:rFonts w:hint="eastAsia" w:ascii="仿宋_GB2312" w:hAnsi="仿宋_GB2312" w:eastAsia="仿宋_GB2312" w:cs="仿宋_GB2312"/>
          <w:b w:val="0"/>
          <w:bCs w:val="0"/>
          <w:sz w:val="32"/>
          <w:szCs w:val="32"/>
          <w:vertAlign w:val="baseline"/>
          <w:lang w:val="en-US" w:eastAsia="zh-CN"/>
        </w:rPr>
        <w:t>根据《关于修订印发住房城乡建设重点领域信息公开事项目录的通知》，及时整合城市综合执法、市政服务、房地产市场监管领域层级目录，上传重点领域信息74条；加强微信、热线平台互动回应，2024年</w:t>
      </w:r>
      <w:r>
        <w:rPr>
          <w:rFonts w:hint="eastAsia" w:ascii="仿宋_GB2312" w:hAnsi="仿宋_GB2312" w:eastAsia="仿宋_GB2312" w:cs="仿宋_GB2312"/>
          <w:sz w:val="32"/>
          <w:szCs w:val="32"/>
          <w:vertAlign w:val="baseline"/>
          <w:lang w:val="en-US" w:eastAsia="zh-CN"/>
        </w:rPr>
        <w:t>发布微信578条，办理12345热线平台转办件2430件。</w:t>
      </w:r>
    </w:p>
    <w:p w14:paraId="5437FF8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i w:val="0"/>
          <w:iCs w:val="0"/>
          <w:caps w:val="0"/>
          <w:color w:val="000000"/>
          <w:spacing w:val="0"/>
          <w:sz w:val="32"/>
          <w:szCs w:val="32"/>
          <w:shd w:val="clear" w:fill="FFFFFF"/>
          <w:lang w:val="en-US" w:eastAsia="zh-CN"/>
        </w:rPr>
      </w:pPr>
      <w:r>
        <w:rPr>
          <w:rFonts w:hint="eastAsia" w:ascii="楷体" w:hAnsi="楷体" w:eastAsia="楷体" w:cs="楷体"/>
          <w:i w:val="0"/>
          <w:iCs w:val="0"/>
          <w:caps w:val="0"/>
          <w:color w:val="000000"/>
          <w:spacing w:val="0"/>
          <w:sz w:val="32"/>
          <w:szCs w:val="32"/>
          <w:shd w:val="clear" w:fill="FFFFFF"/>
          <w:lang w:val="en-US" w:eastAsia="zh-CN"/>
        </w:rPr>
        <w:t>（五）监督保障</w:t>
      </w:r>
    </w:p>
    <w:p w14:paraId="26A1555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结合日常监督检查情况对公开内容特别是涉及群众切身利益的事项进行整改完善；加强内容审核把关，严格执行信息发布“三级”审核制度，确保上网内容安全规范；强化学习培训，参加并开展城管系统政务公开工作培训，不断提升公开质量和能力水平。</w:t>
      </w:r>
    </w:p>
    <w:p w14:paraId="5E214E85">
      <w:pPr>
        <w:ind w:firstLine="640" w:firstLineChars="200"/>
        <w:jc w:val="both"/>
        <w:rPr>
          <w:rFonts w:hint="eastAsia" w:ascii="黑体" w:hAnsi="黑体" w:eastAsia="黑体" w:cs="黑体"/>
          <w:sz w:val="32"/>
          <w:szCs w:val="32"/>
          <w:vertAlign w:val="baseline"/>
          <w:lang w:val="en-US" w:eastAsia="zh-CN"/>
        </w:rPr>
      </w:pPr>
      <w:r>
        <w:rPr>
          <w:rFonts w:hint="eastAsia" w:ascii="黑体" w:hAnsi="黑体" w:eastAsia="黑体" w:cs="黑体"/>
          <w:sz w:val="32"/>
          <w:szCs w:val="32"/>
          <w:vertAlign w:val="baseline"/>
          <w:lang w:val="en-US" w:eastAsia="zh-CN"/>
        </w:rPr>
        <w:t>二、主动公开政府信息情况</w:t>
      </w:r>
    </w:p>
    <w:tbl>
      <w:tblPr>
        <w:tblStyle w:val="4"/>
        <w:tblW w:w="9740" w:type="dxa"/>
        <w:jc w:val="center"/>
        <w:tblLayout w:type="fixed"/>
        <w:tblCellMar>
          <w:top w:w="0" w:type="dxa"/>
          <w:left w:w="0" w:type="dxa"/>
          <w:bottom w:w="0" w:type="dxa"/>
          <w:right w:w="0" w:type="dxa"/>
        </w:tblCellMar>
      </w:tblPr>
      <w:tblGrid>
        <w:gridCol w:w="2435"/>
        <w:gridCol w:w="2435"/>
        <w:gridCol w:w="2435"/>
        <w:gridCol w:w="2435"/>
      </w:tblGrid>
      <w:tr w14:paraId="723F59A5">
        <w:tblPrEx>
          <w:tblCellMar>
            <w:top w:w="0" w:type="dxa"/>
            <w:left w:w="0" w:type="dxa"/>
            <w:bottom w:w="0" w:type="dxa"/>
            <w:right w:w="0" w:type="dxa"/>
          </w:tblCellMar>
        </w:tblPrEx>
        <w:trPr>
          <w:trHeight w:val="340" w:hRule="atLeast"/>
          <w:jc w:val="center"/>
        </w:trPr>
        <w:tc>
          <w:tcPr>
            <w:tcW w:w="9740" w:type="dxa"/>
            <w:gridSpan w:val="4"/>
            <w:tcBorders>
              <w:top w:val="single" w:color="auto" w:sz="8" w:space="0"/>
              <w:left w:val="single" w:color="auto" w:sz="8" w:space="0"/>
              <w:bottom w:val="single" w:color="auto" w:sz="8" w:space="0"/>
              <w:right w:val="single" w:color="auto" w:sz="8" w:space="0"/>
            </w:tcBorders>
            <w:shd w:val="clear" w:color="auto" w:fill="C6D9F1"/>
            <w:tcMar>
              <w:left w:w="57" w:type="dxa"/>
              <w:right w:w="57" w:type="dxa"/>
            </w:tcMar>
            <w:vAlign w:val="center"/>
          </w:tcPr>
          <w:p w14:paraId="0E2C72CB">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第二十条第（一）项</w:t>
            </w:r>
          </w:p>
        </w:tc>
      </w:tr>
      <w:tr w14:paraId="066E84D7">
        <w:tblPrEx>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14:paraId="78736FFB">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信息内容</w:t>
            </w:r>
          </w:p>
        </w:tc>
        <w:tc>
          <w:tcPr>
            <w:tcW w:w="2435" w:type="dxa"/>
            <w:tcBorders>
              <w:top w:val="single" w:color="auto" w:sz="8" w:space="0"/>
              <w:left w:val="nil"/>
              <w:bottom w:val="single" w:color="auto" w:sz="8" w:space="0"/>
              <w:right w:val="single" w:color="auto" w:sz="8" w:space="0"/>
            </w:tcBorders>
            <w:tcMar>
              <w:left w:w="57" w:type="dxa"/>
              <w:right w:w="57" w:type="dxa"/>
            </w:tcMar>
            <w:vAlign w:val="center"/>
          </w:tcPr>
          <w:p w14:paraId="2D78362B">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本年制发件数</w:t>
            </w:r>
          </w:p>
        </w:tc>
        <w:tc>
          <w:tcPr>
            <w:tcW w:w="2435" w:type="dxa"/>
            <w:tcBorders>
              <w:top w:val="single" w:color="auto" w:sz="8" w:space="0"/>
              <w:left w:val="nil"/>
              <w:bottom w:val="single" w:color="auto" w:sz="8" w:space="0"/>
              <w:right w:val="single" w:color="auto" w:sz="8" w:space="0"/>
            </w:tcBorders>
            <w:tcMar>
              <w:left w:w="57" w:type="dxa"/>
              <w:right w:w="57" w:type="dxa"/>
            </w:tcMar>
            <w:vAlign w:val="center"/>
          </w:tcPr>
          <w:p w14:paraId="0C1EDC08">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本年废止件数</w:t>
            </w:r>
          </w:p>
        </w:tc>
        <w:tc>
          <w:tcPr>
            <w:tcW w:w="2435" w:type="dxa"/>
            <w:tcBorders>
              <w:top w:val="single" w:color="auto" w:sz="8" w:space="0"/>
              <w:left w:val="nil"/>
              <w:bottom w:val="single" w:color="auto" w:sz="8" w:space="0"/>
              <w:right w:val="single" w:color="auto" w:sz="8" w:space="0"/>
            </w:tcBorders>
            <w:tcMar>
              <w:left w:w="57" w:type="dxa"/>
              <w:right w:w="57" w:type="dxa"/>
            </w:tcMar>
            <w:vAlign w:val="center"/>
          </w:tcPr>
          <w:p w14:paraId="09DF8D0A">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现行有效件数</w:t>
            </w:r>
          </w:p>
        </w:tc>
      </w:tr>
      <w:tr w14:paraId="4C348C73">
        <w:tblPrEx>
          <w:tblCellMar>
            <w:top w:w="0" w:type="dxa"/>
            <w:left w:w="0" w:type="dxa"/>
            <w:bottom w:w="0" w:type="dxa"/>
            <w:right w:w="0" w:type="dxa"/>
          </w:tblCellMar>
        </w:tblPrEx>
        <w:trPr>
          <w:trHeight w:val="459"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14:paraId="74FA2273">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规章</w:t>
            </w:r>
          </w:p>
        </w:tc>
        <w:tc>
          <w:tcPr>
            <w:tcW w:w="2435" w:type="dxa"/>
            <w:tcBorders>
              <w:top w:val="nil"/>
              <w:left w:val="nil"/>
              <w:bottom w:val="single" w:color="auto" w:sz="8" w:space="0"/>
              <w:right w:val="single" w:color="auto" w:sz="8" w:space="0"/>
            </w:tcBorders>
            <w:tcMar>
              <w:left w:w="57" w:type="dxa"/>
              <w:right w:w="57" w:type="dxa"/>
            </w:tcMar>
            <w:vAlign w:val="center"/>
          </w:tcPr>
          <w:p w14:paraId="721D01DE">
            <w:pPr>
              <w:widowControl/>
              <w:jc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rPr>
              <w:t>　　</w:t>
            </w:r>
            <w:r>
              <w:rPr>
                <w:rFonts w:hint="eastAsia" w:ascii="宋体" w:hAnsi="宋体" w:eastAsia="宋体" w:cs="宋体"/>
                <w:color w:val="000000"/>
                <w:kern w:val="0"/>
                <w:sz w:val="20"/>
                <w:szCs w:val="20"/>
                <w:lang w:val="en-US" w:eastAsia="zh-CN"/>
              </w:rPr>
              <w:t>0</w:t>
            </w:r>
          </w:p>
        </w:tc>
        <w:tc>
          <w:tcPr>
            <w:tcW w:w="2435" w:type="dxa"/>
            <w:tcBorders>
              <w:top w:val="nil"/>
              <w:left w:val="nil"/>
              <w:bottom w:val="single" w:color="auto" w:sz="8" w:space="0"/>
              <w:right w:val="single" w:color="auto" w:sz="8" w:space="0"/>
            </w:tcBorders>
            <w:tcMar>
              <w:left w:w="57" w:type="dxa"/>
              <w:right w:w="57" w:type="dxa"/>
            </w:tcMar>
            <w:vAlign w:val="center"/>
          </w:tcPr>
          <w:p w14:paraId="1D3697ED">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lang w:val="en-US" w:eastAsia="zh-CN"/>
              </w:rPr>
              <w:t>0</w:t>
            </w:r>
            <w:r>
              <w:rPr>
                <w:rFonts w:hint="eastAsia" w:ascii="宋体" w:hAnsi="宋体" w:eastAsia="宋体" w:cs="宋体"/>
                <w:color w:val="000000"/>
                <w:kern w:val="0"/>
                <w:sz w:val="20"/>
                <w:szCs w:val="20"/>
              </w:rPr>
              <w:t> 　</w:t>
            </w:r>
          </w:p>
        </w:tc>
        <w:tc>
          <w:tcPr>
            <w:tcW w:w="2435" w:type="dxa"/>
            <w:tcBorders>
              <w:top w:val="nil"/>
              <w:left w:val="nil"/>
              <w:bottom w:val="single" w:color="auto" w:sz="8" w:space="0"/>
              <w:right w:val="single" w:color="auto" w:sz="8" w:space="0"/>
            </w:tcBorders>
            <w:tcMar>
              <w:left w:w="57" w:type="dxa"/>
              <w:right w:w="57" w:type="dxa"/>
            </w:tcMar>
            <w:vAlign w:val="center"/>
          </w:tcPr>
          <w:p w14:paraId="43558F78">
            <w:pPr>
              <w:widowControl/>
              <w:jc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rPr>
              <w:t> </w:t>
            </w:r>
            <w:r>
              <w:rPr>
                <w:rFonts w:hint="eastAsia" w:ascii="宋体" w:hAnsi="宋体" w:eastAsia="宋体" w:cs="宋体"/>
                <w:color w:val="000000"/>
                <w:kern w:val="0"/>
                <w:sz w:val="20"/>
                <w:szCs w:val="20"/>
                <w:lang w:val="en-US" w:eastAsia="zh-CN"/>
              </w:rPr>
              <w:t>0</w:t>
            </w:r>
          </w:p>
        </w:tc>
      </w:tr>
      <w:tr w14:paraId="5D3000CF">
        <w:tblPrEx>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14:paraId="726FC163">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行政规范性文件</w:t>
            </w:r>
          </w:p>
        </w:tc>
        <w:tc>
          <w:tcPr>
            <w:tcW w:w="2435" w:type="dxa"/>
            <w:tcBorders>
              <w:top w:val="nil"/>
              <w:left w:val="nil"/>
              <w:bottom w:val="single" w:color="auto" w:sz="8" w:space="0"/>
              <w:right w:val="single" w:color="auto" w:sz="8" w:space="0"/>
            </w:tcBorders>
            <w:tcMar>
              <w:left w:w="57" w:type="dxa"/>
              <w:right w:w="57" w:type="dxa"/>
            </w:tcMar>
            <w:vAlign w:val="center"/>
          </w:tcPr>
          <w:p w14:paraId="29555C40">
            <w:pPr>
              <w:widowControl/>
              <w:jc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rPr>
              <w:t>　　</w:t>
            </w:r>
            <w:r>
              <w:rPr>
                <w:rFonts w:hint="eastAsia" w:ascii="宋体" w:hAnsi="宋体" w:eastAsia="宋体" w:cs="宋体"/>
                <w:color w:val="000000"/>
                <w:kern w:val="0"/>
                <w:sz w:val="20"/>
                <w:szCs w:val="20"/>
                <w:lang w:val="en-US" w:eastAsia="zh-CN"/>
              </w:rPr>
              <w:t>2</w:t>
            </w:r>
          </w:p>
        </w:tc>
        <w:tc>
          <w:tcPr>
            <w:tcW w:w="2435" w:type="dxa"/>
            <w:tcBorders>
              <w:top w:val="nil"/>
              <w:left w:val="nil"/>
              <w:bottom w:val="single" w:color="auto" w:sz="8" w:space="0"/>
              <w:right w:val="single" w:color="auto" w:sz="8" w:space="0"/>
            </w:tcBorders>
            <w:tcMar>
              <w:left w:w="57" w:type="dxa"/>
              <w:right w:w="57" w:type="dxa"/>
            </w:tcMar>
            <w:vAlign w:val="center"/>
          </w:tcPr>
          <w:p w14:paraId="5AEA9A45">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lang w:val="en-US" w:eastAsia="zh-CN"/>
              </w:rPr>
              <w:t>0</w:t>
            </w:r>
            <w:r>
              <w:rPr>
                <w:rFonts w:hint="eastAsia" w:ascii="宋体" w:hAnsi="宋体" w:eastAsia="宋体" w:cs="宋体"/>
                <w:color w:val="000000"/>
                <w:kern w:val="0"/>
                <w:sz w:val="20"/>
                <w:szCs w:val="20"/>
              </w:rPr>
              <w:t> 　</w:t>
            </w:r>
          </w:p>
        </w:tc>
        <w:tc>
          <w:tcPr>
            <w:tcW w:w="2435" w:type="dxa"/>
            <w:tcBorders>
              <w:top w:val="nil"/>
              <w:left w:val="nil"/>
              <w:bottom w:val="single" w:color="auto" w:sz="8" w:space="0"/>
              <w:right w:val="single" w:color="auto" w:sz="8" w:space="0"/>
            </w:tcBorders>
            <w:tcMar>
              <w:left w:w="57" w:type="dxa"/>
              <w:right w:w="57" w:type="dxa"/>
            </w:tcMar>
            <w:vAlign w:val="center"/>
          </w:tcPr>
          <w:p w14:paraId="37B1EF70">
            <w:pPr>
              <w:widowControl/>
              <w:jc w:val="center"/>
              <w:rPr>
                <w:rFonts w:hint="eastAsia" w:ascii="宋体" w:hAnsi="宋体" w:eastAsia="宋体" w:cs="宋体"/>
                <w:color w:val="000000"/>
                <w:kern w:val="0"/>
                <w:sz w:val="20"/>
                <w:szCs w:val="20"/>
                <w:lang w:val="en-US" w:eastAsia="zh-CN"/>
              </w:rPr>
            </w:pPr>
            <w:r>
              <w:rPr>
                <w:rFonts w:ascii="宋体" w:hAnsi="宋体" w:eastAsia="宋体" w:cs="宋体"/>
                <w:color w:val="000000"/>
                <w:kern w:val="0"/>
                <w:sz w:val="20"/>
                <w:szCs w:val="20"/>
              </w:rPr>
              <w:t> </w:t>
            </w:r>
            <w:r>
              <w:rPr>
                <w:rFonts w:hint="eastAsia" w:ascii="宋体" w:hAnsi="宋体" w:eastAsia="宋体" w:cs="宋体"/>
                <w:color w:val="000000"/>
                <w:kern w:val="0"/>
                <w:sz w:val="20"/>
                <w:szCs w:val="20"/>
                <w:lang w:val="en-US" w:eastAsia="zh-CN"/>
              </w:rPr>
              <w:t>3</w:t>
            </w:r>
          </w:p>
        </w:tc>
      </w:tr>
      <w:tr w14:paraId="0849F5AA">
        <w:tblPrEx>
          <w:tblCellMar>
            <w:top w:w="0" w:type="dxa"/>
            <w:left w:w="0" w:type="dxa"/>
            <w:bottom w:w="0" w:type="dxa"/>
            <w:right w:w="0" w:type="dxa"/>
          </w:tblCellMar>
        </w:tblPrEx>
        <w:trPr>
          <w:trHeight w:val="34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14:paraId="6FFD531F">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第二十条第（五）项</w:t>
            </w:r>
          </w:p>
        </w:tc>
      </w:tr>
      <w:tr w14:paraId="63896BFA">
        <w:tblPrEx>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14:paraId="18D54AF9">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信息内容</w:t>
            </w:r>
          </w:p>
        </w:tc>
        <w:tc>
          <w:tcPr>
            <w:tcW w:w="7305" w:type="dxa"/>
            <w:gridSpan w:val="3"/>
            <w:tcBorders>
              <w:top w:val="nil"/>
              <w:left w:val="nil"/>
              <w:bottom w:val="single" w:color="auto" w:sz="8" w:space="0"/>
              <w:right w:val="single" w:color="auto" w:sz="8" w:space="0"/>
            </w:tcBorders>
            <w:tcMar>
              <w:left w:w="57" w:type="dxa"/>
              <w:right w:w="57" w:type="dxa"/>
            </w:tcMar>
            <w:vAlign w:val="center"/>
          </w:tcPr>
          <w:p w14:paraId="7425057C">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本年处理决定数量</w:t>
            </w:r>
          </w:p>
        </w:tc>
      </w:tr>
      <w:tr w14:paraId="2A03D4E7">
        <w:tblPrEx>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14:paraId="0B4C20E6">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行政许可</w:t>
            </w:r>
          </w:p>
        </w:tc>
        <w:tc>
          <w:tcPr>
            <w:tcW w:w="7305" w:type="dxa"/>
            <w:gridSpan w:val="3"/>
            <w:tcBorders>
              <w:top w:val="nil"/>
              <w:left w:val="nil"/>
              <w:bottom w:val="single" w:color="auto" w:sz="8" w:space="0"/>
              <w:right w:val="single" w:color="auto" w:sz="8" w:space="0"/>
            </w:tcBorders>
            <w:tcMar>
              <w:left w:w="57" w:type="dxa"/>
              <w:right w:w="57" w:type="dxa"/>
            </w:tcMar>
            <w:vAlign w:val="center"/>
          </w:tcPr>
          <w:p w14:paraId="5F202AC8">
            <w:pPr>
              <w:widowControl/>
              <w:jc w:val="center"/>
              <w:rPr>
                <w:rFonts w:hint="default" w:ascii="仿宋_GB2312" w:hAnsi="Times New Roman" w:eastAsia="仿宋_GB2312" w:cs="Times New Roman"/>
                <w:color w:val="000000"/>
                <w:sz w:val="32"/>
                <w:szCs w:val="32"/>
                <w:lang w:val="en-US" w:eastAsia="zh-CN"/>
              </w:rPr>
            </w:pPr>
            <w:r>
              <w:rPr>
                <w:rFonts w:hint="eastAsia" w:ascii="Calibri" w:hAnsi="Calibri" w:eastAsia="仿宋_GB2312" w:cs="Calibri"/>
                <w:color w:val="000000"/>
                <w:kern w:val="0"/>
                <w:sz w:val="21"/>
                <w:szCs w:val="21"/>
                <w:lang w:val="en-US" w:eastAsia="zh-CN"/>
              </w:rPr>
              <w:t>275</w:t>
            </w:r>
          </w:p>
        </w:tc>
      </w:tr>
      <w:tr w14:paraId="35940E63">
        <w:tblPrEx>
          <w:tblCellMar>
            <w:top w:w="0" w:type="dxa"/>
            <w:left w:w="0" w:type="dxa"/>
            <w:bottom w:w="0" w:type="dxa"/>
            <w:right w:w="0" w:type="dxa"/>
          </w:tblCellMar>
        </w:tblPrEx>
        <w:trPr>
          <w:trHeight w:val="34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14:paraId="344F4D5B">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第二十条第（六）项</w:t>
            </w:r>
          </w:p>
        </w:tc>
      </w:tr>
      <w:tr w14:paraId="014E11A1">
        <w:tblPrEx>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14:paraId="53FDBD48">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信息内容</w:t>
            </w:r>
          </w:p>
        </w:tc>
        <w:tc>
          <w:tcPr>
            <w:tcW w:w="7305" w:type="dxa"/>
            <w:gridSpan w:val="3"/>
            <w:tcBorders>
              <w:top w:val="single" w:color="auto" w:sz="8" w:space="0"/>
              <w:left w:val="nil"/>
              <w:bottom w:val="single" w:color="auto" w:sz="8" w:space="0"/>
              <w:right w:val="single" w:color="auto" w:sz="8" w:space="0"/>
            </w:tcBorders>
            <w:tcMar>
              <w:left w:w="57" w:type="dxa"/>
              <w:right w:w="57" w:type="dxa"/>
            </w:tcMar>
            <w:vAlign w:val="center"/>
          </w:tcPr>
          <w:p w14:paraId="161B014E">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本年处理决定数量</w:t>
            </w:r>
          </w:p>
        </w:tc>
      </w:tr>
      <w:tr w14:paraId="7BE494BE">
        <w:tblPrEx>
          <w:tblCellMar>
            <w:top w:w="0" w:type="dxa"/>
            <w:left w:w="0" w:type="dxa"/>
            <w:bottom w:w="0" w:type="dxa"/>
            <w:right w:w="0" w:type="dxa"/>
          </w:tblCellMar>
        </w:tblPrEx>
        <w:trPr>
          <w:trHeight w:val="414"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14:paraId="04DD2897">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行政处罚</w:t>
            </w:r>
          </w:p>
        </w:tc>
        <w:tc>
          <w:tcPr>
            <w:tcW w:w="7305" w:type="dxa"/>
            <w:gridSpan w:val="3"/>
            <w:tcBorders>
              <w:top w:val="nil"/>
              <w:left w:val="nil"/>
              <w:bottom w:val="single" w:color="auto" w:sz="8" w:space="0"/>
              <w:right w:val="single" w:color="auto" w:sz="8" w:space="0"/>
            </w:tcBorders>
            <w:tcMar>
              <w:left w:w="57" w:type="dxa"/>
              <w:right w:w="57" w:type="dxa"/>
            </w:tcMar>
            <w:vAlign w:val="center"/>
          </w:tcPr>
          <w:p w14:paraId="744DC049">
            <w:pPr>
              <w:widowControl/>
              <w:jc w:val="center"/>
              <w:rPr>
                <w:rFonts w:hint="default"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rPr>
              <w:t>　</w:t>
            </w:r>
            <w:r>
              <w:rPr>
                <w:rFonts w:hint="eastAsia" w:ascii="宋体" w:hAnsi="宋体" w:eastAsia="宋体" w:cs="宋体"/>
                <w:color w:val="000000"/>
                <w:kern w:val="0"/>
                <w:sz w:val="20"/>
                <w:szCs w:val="20"/>
                <w:lang w:val="en-US" w:eastAsia="zh-CN"/>
              </w:rPr>
              <w:t>10</w:t>
            </w:r>
          </w:p>
        </w:tc>
      </w:tr>
      <w:tr w14:paraId="64B01BAC">
        <w:tblPrEx>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14:paraId="36617069">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行政强制</w:t>
            </w:r>
          </w:p>
        </w:tc>
        <w:tc>
          <w:tcPr>
            <w:tcW w:w="7305" w:type="dxa"/>
            <w:gridSpan w:val="3"/>
            <w:tcBorders>
              <w:top w:val="nil"/>
              <w:left w:val="nil"/>
              <w:bottom w:val="single" w:color="auto" w:sz="8" w:space="0"/>
              <w:right w:val="single" w:color="auto" w:sz="8" w:space="0"/>
            </w:tcBorders>
            <w:tcMar>
              <w:left w:w="57" w:type="dxa"/>
              <w:right w:w="57" w:type="dxa"/>
            </w:tcMar>
            <w:vAlign w:val="center"/>
          </w:tcPr>
          <w:p w14:paraId="51722443">
            <w:pPr>
              <w:widowControl/>
              <w:jc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rPr>
              <w:t>　</w:t>
            </w:r>
            <w:r>
              <w:rPr>
                <w:rFonts w:hint="eastAsia" w:ascii="宋体" w:hAnsi="宋体" w:eastAsia="宋体" w:cs="宋体"/>
                <w:color w:val="000000"/>
                <w:kern w:val="0"/>
                <w:sz w:val="20"/>
                <w:szCs w:val="20"/>
                <w:lang w:val="en-US" w:eastAsia="zh-CN"/>
              </w:rPr>
              <w:t>0</w:t>
            </w:r>
          </w:p>
        </w:tc>
      </w:tr>
      <w:tr w14:paraId="41724A0B">
        <w:tblPrEx>
          <w:tblCellMar>
            <w:top w:w="0" w:type="dxa"/>
            <w:left w:w="0" w:type="dxa"/>
            <w:bottom w:w="0" w:type="dxa"/>
            <w:right w:w="0" w:type="dxa"/>
          </w:tblCellMar>
        </w:tblPrEx>
        <w:trPr>
          <w:trHeight w:val="34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14:paraId="0EB10214">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第二十条第（八）项</w:t>
            </w:r>
          </w:p>
        </w:tc>
      </w:tr>
      <w:tr w14:paraId="6FA3283C">
        <w:tblPrEx>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14:paraId="1A8FC8CB">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信息内容</w:t>
            </w:r>
          </w:p>
        </w:tc>
        <w:tc>
          <w:tcPr>
            <w:tcW w:w="7305" w:type="dxa"/>
            <w:gridSpan w:val="3"/>
            <w:tcBorders>
              <w:top w:val="nil"/>
              <w:left w:val="nil"/>
              <w:bottom w:val="single" w:color="auto" w:sz="8" w:space="0"/>
              <w:right w:val="single" w:color="000000" w:sz="8" w:space="0"/>
            </w:tcBorders>
            <w:tcMar>
              <w:left w:w="57" w:type="dxa"/>
              <w:right w:w="57" w:type="dxa"/>
            </w:tcMar>
            <w:vAlign w:val="center"/>
          </w:tcPr>
          <w:p w14:paraId="6D189719">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本年收费金额（单位：万元）</w:t>
            </w:r>
          </w:p>
        </w:tc>
      </w:tr>
      <w:tr w14:paraId="56AC0B20">
        <w:tblPrEx>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14:paraId="7A5498C8">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行政事业性收费</w:t>
            </w:r>
          </w:p>
        </w:tc>
        <w:tc>
          <w:tcPr>
            <w:tcW w:w="7305" w:type="dxa"/>
            <w:gridSpan w:val="3"/>
            <w:tcBorders>
              <w:top w:val="nil"/>
              <w:left w:val="nil"/>
              <w:bottom w:val="single" w:color="auto" w:sz="8" w:space="0"/>
              <w:right w:val="single" w:color="000000" w:sz="8" w:space="0"/>
            </w:tcBorders>
            <w:tcMar>
              <w:left w:w="57" w:type="dxa"/>
              <w:right w:w="57" w:type="dxa"/>
            </w:tcMar>
            <w:vAlign w:val="center"/>
          </w:tcPr>
          <w:p w14:paraId="36B4DA1B">
            <w:pPr>
              <w:jc w:val="center"/>
              <w:rPr>
                <w:rFonts w:hint="default" w:ascii="宋体" w:hAnsi="Times New Roman" w:eastAsia="仿宋_GB2312" w:cs="Times New Roman"/>
                <w:color w:val="000000"/>
                <w:sz w:val="24"/>
                <w:szCs w:val="24"/>
                <w:lang w:val="en-US" w:eastAsia="zh-CN"/>
              </w:rPr>
            </w:pPr>
            <w:r>
              <w:rPr>
                <w:rFonts w:hint="eastAsia" w:ascii="宋体" w:hAnsi="Times New Roman" w:eastAsia="仿宋_GB2312" w:cs="Times New Roman"/>
                <w:color w:val="000000"/>
                <w:sz w:val="24"/>
                <w:szCs w:val="24"/>
                <w:lang w:val="en-US" w:eastAsia="zh-CN"/>
              </w:rPr>
              <w:t>8549.45935</w:t>
            </w:r>
          </w:p>
        </w:tc>
      </w:tr>
    </w:tbl>
    <w:p w14:paraId="0D5BA1DC">
      <w:pPr>
        <w:jc w:val="both"/>
        <w:rPr>
          <w:rFonts w:ascii="宋体" w:hAnsi="宋体" w:eastAsia="宋体" w:cs="宋体"/>
          <w:color w:val="000000"/>
          <w:kern w:val="0"/>
          <w:sz w:val="24"/>
          <w:szCs w:val="24"/>
          <w:lang w:val="en-US" w:eastAsia="zh-CN" w:bidi="ar-SA"/>
        </w:rPr>
      </w:pPr>
      <w:r>
        <w:rPr>
          <w:rFonts w:hint="eastAsia" w:ascii="黑体" w:hAnsi="黑体" w:eastAsia="黑体" w:cs="黑体"/>
          <w:sz w:val="32"/>
          <w:szCs w:val="32"/>
          <w:vertAlign w:val="baseline"/>
          <w:lang w:val="en-US" w:eastAsia="zh-CN"/>
        </w:rPr>
        <w:t>三、收到和处理政府信息公开申请情况</w:t>
      </w:r>
    </w:p>
    <w:tbl>
      <w:tblPr>
        <w:tblStyle w:val="4"/>
        <w:tblW w:w="9745"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
      <w:tblGrid>
        <w:gridCol w:w="767"/>
        <w:gridCol w:w="943"/>
        <w:gridCol w:w="3219"/>
        <w:gridCol w:w="688"/>
        <w:gridCol w:w="688"/>
        <w:gridCol w:w="688"/>
        <w:gridCol w:w="688"/>
        <w:gridCol w:w="688"/>
        <w:gridCol w:w="688"/>
        <w:gridCol w:w="688"/>
      </w:tblGrid>
      <w:tr w14:paraId="562170C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rPr>
          <w:jc w:val="center"/>
        </w:trPr>
        <w:tc>
          <w:tcPr>
            <w:tcW w:w="4929" w:type="dxa"/>
            <w:gridSpan w:val="3"/>
            <w:vMerge w:val="restart"/>
            <w:tcBorders>
              <w:top w:val="single" w:color="auto" w:sz="8" w:space="0"/>
              <w:left w:val="single" w:color="auto" w:sz="8" w:space="0"/>
              <w:bottom w:val="outset" w:color="auto" w:sz="8" w:space="0"/>
              <w:right w:val="single" w:color="auto" w:sz="8" w:space="0"/>
            </w:tcBorders>
            <w:tcMar>
              <w:left w:w="108" w:type="dxa"/>
              <w:right w:w="108" w:type="dxa"/>
            </w:tcMar>
            <w:vAlign w:val="center"/>
          </w:tcPr>
          <w:p w14:paraId="161220E3">
            <w:pPr>
              <w:widowControl/>
              <w:jc w:val="left"/>
              <w:rPr>
                <w:rFonts w:ascii="仿宋_GB2312" w:hAnsi="Times New Roman" w:eastAsia="仿宋_GB2312" w:cs="Times New Roman"/>
                <w:color w:val="000000"/>
                <w:sz w:val="32"/>
                <w:szCs w:val="32"/>
              </w:rPr>
            </w:pPr>
            <w:r>
              <w:rPr>
                <w:rFonts w:ascii="楷体" w:hAnsi="楷体" w:eastAsia="楷体" w:cs="楷体"/>
                <w:color w:val="000000"/>
                <w:kern w:val="0"/>
                <w:sz w:val="20"/>
                <w:szCs w:val="20"/>
              </w:rPr>
              <w:t>（本列数据的勾稽关系为：第一项加第二项之和，等于第三项加第四项之和）</w:t>
            </w:r>
          </w:p>
        </w:tc>
        <w:tc>
          <w:tcPr>
            <w:tcW w:w="4816" w:type="dxa"/>
            <w:gridSpan w:val="7"/>
            <w:tcBorders>
              <w:top w:val="single" w:color="auto" w:sz="8" w:space="0"/>
              <w:left w:val="nil"/>
              <w:bottom w:val="single" w:color="auto" w:sz="8" w:space="0"/>
              <w:right w:val="single" w:color="auto" w:sz="8" w:space="0"/>
            </w:tcBorders>
            <w:tcMar>
              <w:left w:w="57" w:type="dxa"/>
              <w:right w:w="57" w:type="dxa"/>
            </w:tcMar>
            <w:vAlign w:val="center"/>
          </w:tcPr>
          <w:p w14:paraId="6392497A">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申请人情况</w:t>
            </w:r>
          </w:p>
        </w:tc>
      </w:tr>
      <w:tr w14:paraId="524F833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29" w:type="dxa"/>
            <w:gridSpan w:val="3"/>
            <w:vMerge w:val="continue"/>
            <w:tcBorders>
              <w:top w:val="single" w:color="auto" w:sz="8" w:space="0"/>
              <w:left w:val="single" w:color="auto" w:sz="8" w:space="0"/>
              <w:bottom w:val="outset" w:color="auto" w:sz="8" w:space="0"/>
              <w:right w:val="single" w:color="auto" w:sz="8" w:space="0"/>
            </w:tcBorders>
            <w:tcMar>
              <w:left w:w="108" w:type="dxa"/>
              <w:right w:w="108" w:type="dxa"/>
            </w:tcMar>
            <w:vAlign w:val="center"/>
          </w:tcPr>
          <w:p w14:paraId="17B45E28">
            <w:pPr>
              <w:rPr>
                <w:rFonts w:ascii="宋体" w:hAnsi="Times New Roman" w:eastAsia="仿宋_GB2312" w:cs="Times New Roman"/>
                <w:color w:val="000000"/>
                <w:sz w:val="24"/>
                <w:szCs w:val="24"/>
              </w:rPr>
            </w:pPr>
          </w:p>
        </w:tc>
        <w:tc>
          <w:tcPr>
            <w:tcW w:w="688" w:type="dxa"/>
            <w:vMerge w:val="restart"/>
            <w:tcBorders>
              <w:top w:val="nil"/>
              <w:left w:val="nil"/>
              <w:bottom w:val="single" w:color="auto" w:sz="8" w:space="0"/>
              <w:right w:val="single" w:color="auto" w:sz="8" w:space="0"/>
            </w:tcBorders>
            <w:tcMar>
              <w:left w:w="57" w:type="dxa"/>
              <w:right w:w="57" w:type="dxa"/>
            </w:tcMar>
            <w:vAlign w:val="center"/>
          </w:tcPr>
          <w:p w14:paraId="7FE361C4">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自然人</w:t>
            </w:r>
          </w:p>
        </w:tc>
        <w:tc>
          <w:tcPr>
            <w:tcW w:w="3440" w:type="dxa"/>
            <w:gridSpan w:val="5"/>
            <w:tcBorders>
              <w:top w:val="single" w:color="auto" w:sz="8" w:space="0"/>
              <w:left w:val="nil"/>
              <w:bottom w:val="single" w:color="auto" w:sz="8" w:space="0"/>
              <w:right w:val="single" w:color="auto" w:sz="8" w:space="0"/>
            </w:tcBorders>
            <w:tcMar>
              <w:left w:w="108" w:type="dxa"/>
              <w:right w:w="108" w:type="dxa"/>
            </w:tcMar>
            <w:vAlign w:val="center"/>
          </w:tcPr>
          <w:p w14:paraId="59FDD384">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法人或其他组织</w:t>
            </w:r>
          </w:p>
        </w:tc>
        <w:tc>
          <w:tcPr>
            <w:tcW w:w="688" w:type="dxa"/>
            <w:vMerge w:val="restart"/>
            <w:tcBorders>
              <w:top w:val="single" w:color="auto" w:sz="8" w:space="0"/>
              <w:left w:val="nil"/>
              <w:bottom w:val="outset" w:color="auto" w:sz="8" w:space="0"/>
              <w:right w:val="single" w:color="auto" w:sz="8" w:space="0"/>
            </w:tcBorders>
            <w:tcMar>
              <w:left w:w="108" w:type="dxa"/>
              <w:right w:w="108" w:type="dxa"/>
            </w:tcMar>
            <w:vAlign w:val="center"/>
          </w:tcPr>
          <w:p w14:paraId="06751286">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总计</w:t>
            </w:r>
          </w:p>
        </w:tc>
      </w:tr>
      <w:tr w14:paraId="4F44E89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29" w:type="dxa"/>
            <w:gridSpan w:val="3"/>
            <w:vMerge w:val="continue"/>
            <w:tcBorders>
              <w:top w:val="single" w:color="auto" w:sz="8" w:space="0"/>
              <w:left w:val="single" w:color="auto" w:sz="8" w:space="0"/>
              <w:bottom w:val="outset" w:color="auto" w:sz="8" w:space="0"/>
              <w:right w:val="single" w:color="auto" w:sz="8" w:space="0"/>
            </w:tcBorders>
            <w:tcMar>
              <w:left w:w="108" w:type="dxa"/>
              <w:right w:w="108" w:type="dxa"/>
            </w:tcMar>
            <w:vAlign w:val="center"/>
          </w:tcPr>
          <w:p w14:paraId="17E9E56D">
            <w:pPr>
              <w:rPr>
                <w:rFonts w:ascii="宋体" w:hAnsi="Times New Roman" w:eastAsia="仿宋_GB2312" w:cs="Times New Roman"/>
                <w:color w:val="000000"/>
                <w:sz w:val="24"/>
                <w:szCs w:val="24"/>
              </w:rPr>
            </w:pPr>
          </w:p>
        </w:tc>
        <w:tc>
          <w:tcPr>
            <w:tcW w:w="688" w:type="dxa"/>
            <w:vMerge w:val="continue"/>
            <w:tcBorders>
              <w:top w:val="nil"/>
              <w:left w:val="nil"/>
              <w:bottom w:val="single" w:color="auto" w:sz="8" w:space="0"/>
              <w:right w:val="single" w:color="auto" w:sz="8" w:space="0"/>
            </w:tcBorders>
            <w:tcMar>
              <w:left w:w="57" w:type="dxa"/>
              <w:right w:w="57" w:type="dxa"/>
            </w:tcMar>
            <w:vAlign w:val="center"/>
          </w:tcPr>
          <w:p w14:paraId="12ED1959">
            <w:pPr>
              <w:rPr>
                <w:rFonts w:ascii="宋体" w:hAnsi="Times New Roman" w:eastAsia="仿宋_GB2312" w:cs="Times New Roman"/>
                <w:color w:val="000000"/>
                <w:sz w:val="24"/>
                <w:szCs w:val="24"/>
              </w:rPr>
            </w:pPr>
          </w:p>
        </w:tc>
        <w:tc>
          <w:tcPr>
            <w:tcW w:w="688" w:type="dxa"/>
            <w:tcBorders>
              <w:top w:val="nil"/>
              <w:left w:val="nil"/>
              <w:bottom w:val="single" w:color="auto" w:sz="8" w:space="0"/>
              <w:right w:val="single" w:color="auto" w:sz="8" w:space="0"/>
            </w:tcBorders>
            <w:tcMar>
              <w:left w:w="108" w:type="dxa"/>
              <w:right w:w="108" w:type="dxa"/>
            </w:tcMar>
            <w:vAlign w:val="center"/>
          </w:tcPr>
          <w:p w14:paraId="2EAA29DE">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商业</w:t>
            </w:r>
          </w:p>
          <w:p w14:paraId="47F866DE">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企业</w:t>
            </w:r>
          </w:p>
        </w:tc>
        <w:tc>
          <w:tcPr>
            <w:tcW w:w="688" w:type="dxa"/>
            <w:tcBorders>
              <w:top w:val="nil"/>
              <w:left w:val="nil"/>
              <w:bottom w:val="single" w:color="auto" w:sz="8" w:space="0"/>
              <w:right w:val="single" w:color="auto" w:sz="8" w:space="0"/>
            </w:tcBorders>
            <w:tcMar>
              <w:left w:w="108" w:type="dxa"/>
              <w:right w:w="108" w:type="dxa"/>
            </w:tcMar>
            <w:vAlign w:val="center"/>
          </w:tcPr>
          <w:p w14:paraId="5EDE9A10">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科研</w:t>
            </w:r>
          </w:p>
          <w:p w14:paraId="729869FD">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机构</w:t>
            </w:r>
          </w:p>
        </w:tc>
        <w:tc>
          <w:tcPr>
            <w:tcW w:w="688" w:type="dxa"/>
            <w:tcBorders>
              <w:top w:val="single" w:color="auto" w:sz="8" w:space="0"/>
              <w:left w:val="nil"/>
              <w:bottom w:val="single" w:color="auto" w:sz="8" w:space="0"/>
              <w:right w:val="single" w:color="auto" w:sz="8" w:space="0"/>
            </w:tcBorders>
            <w:tcMar>
              <w:left w:w="108" w:type="dxa"/>
              <w:right w:w="108" w:type="dxa"/>
            </w:tcMar>
            <w:vAlign w:val="center"/>
          </w:tcPr>
          <w:p w14:paraId="3FAA3455">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社会公益组织</w:t>
            </w:r>
          </w:p>
        </w:tc>
        <w:tc>
          <w:tcPr>
            <w:tcW w:w="688" w:type="dxa"/>
            <w:tcBorders>
              <w:top w:val="single" w:color="auto" w:sz="8" w:space="0"/>
              <w:left w:val="nil"/>
              <w:bottom w:val="single" w:color="auto" w:sz="8" w:space="0"/>
              <w:right w:val="single" w:color="auto" w:sz="8" w:space="0"/>
            </w:tcBorders>
            <w:tcMar>
              <w:left w:w="108" w:type="dxa"/>
              <w:right w:w="108" w:type="dxa"/>
            </w:tcMar>
            <w:vAlign w:val="center"/>
          </w:tcPr>
          <w:p w14:paraId="5BEDCAB4">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法律服务机构</w:t>
            </w:r>
          </w:p>
        </w:tc>
        <w:tc>
          <w:tcPr>
            <w:tcW w:w="688" w:type="dxa"/>
            <w:tcBorders>
              <w:top w:val="single" w:color="auto" w:sz="8" w:space="0"/>
              <w:left w:val="nil"/>
              <w:bottom w:val="single" w:color="auto" w:sz="8" w:space="0"/>
              <w:right w:val="single" w:color="auto" w:sz="8" w:space="0"/>
            </w:tcBorders>
            <w:tcMar>
              <w:left w:w="108" w:type="dxa"/>
              <w:right w:w="108" w:type="dxa"/>
            </w:tcMar>
            <w:vAlign w:val="center"/>
          </w:tcPr>
          <w:p w14:paraId="348CA8A9">
            <w:pPr>
              <w:widowControl/>
              <w:jc w:val="center"/>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其他</w:t>
            </w:r>
          </w:p>
        </w:tc>
        <w:tc>
          <w:tcPr>
            <w:tcW w:w="688" w:type="dxa"/>
            <w:vMerge w:val="continue"/>
            <w:tcBorders>
              <w:top w:val="single" w:color="auto" w:sz="8" w:space="0"/>
              <w:left w:val="nil"/>
              <w:bottom w:val="outset" w:color="auto" w:sz="8" w:space="0"/>
              <w:right w:val="single" w:color="auto" w:sz="8" w:space="0"/>
            </w:tcBorders>
            <w:tcMar>
              <w:left w:w="108" w:type="dxa"/>
              <w:right w:w="108" w:type="dxa"/>
            </w:tcMar>
            <w:vAlign w:val="center"/>
          </w:tcPr>
          <w:p w14:paraId="44F31A14">
            <w:pPr>
              <w:rPr>
                <w:rFonts w:ascii="宋体" w:hAnsi="Times New Roman" w:eastAsia="仿宋_GB2312" w:cs="Times New Roman"/>
                <w:color w:val="000000"/>
                <w:sz w:val="24"/>
                <w:szCs w:val="24"/>
              </w:rPr>
            </w:pPr>
          </w:p>
        </w:tc>
      </w:tr>
      <w:tr w14:paraId="1CC7FB9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29" w:type="dxa"/>
            <w:gridSpan w:val="3"/>
            <w:tcBorders>
              <w:top w:val="nil"/>
              <w:left w:val="single" w:color="auto" w:sz="8" w:space="0"/>
              <w:bottom w:val="single" w:color="auto" w:sz="8" w:space="0"/>
              <w:right w:val="single" w:color="auto" w:sz="8" w:space="0"/>
            </w:tcBorders>
            <w:tcMar>
              <w:left w:w="57" w:type="dxa"/>
              <w:right w:w="57" w:type="dxa"/>
            </w:tcMar>
            <w:vAlign w:val="center"/>
          </w:tcPr>
          <w:p w14:paraId="0C95D68F">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一、本年新收政府信息公开申请数量</w:t>
            </w:r>
          </w:p>
        </w:tc>
        <w:tc>
          <w:tcPr>
            <w:tcW w:w="688" w:type="dxa"/>
            <w:tcBorders>
              <w:top w:val="nil"/>
              <w:left w:val="nil"/>
              <w:bottom w:val="single" w:color="auto" w:sz="8" w:space="0"/>
              <w:right w:val="single" w:color="auto" w:sz="8" w:space="0"/>
            </w:tcBorders>
            <w:tcMar>
              <w:left w:w="57" w:type="dxa"/>
              <w:right w:w="57" w:type="dxa"/>
            </w:tcMar>
            <w:vAlign w:val="center"/>
          </w:tcPr>
          <w:p w14:paraId="430289BF">
            <w:pPr>
              <w:widowControl/>
              <w:jc w:val="center"/>
              <w:rPr>
                <w:rFonts w:hint="default" w:ascii="仿宋_GB2312" w:hAnsi="Times New Roman" w:eastAsia="仿宋_GB2312" w:cs="Times New Roman"/>
                <w:color w:val="000000"/>
                <w:sz w:val="32"/>
                <w:szCs w:val="32"/>
                <w:lang w:val="en-US"/>
              </w:rPr>
            </w:pPr>
            <w:r>
              <w:rPr>
                <w:rFonts w:hint="eastAsia" w:ascii="Calibri" w:hAnsi="Calibri" w:eastAsia="仿宋_GB2312" w:cs="Calibri"/>
                <w:color w:val="000000"/>
                <w:kern w:val="0"/>
                <w:sz w:val="20"/>
                <w:szCs w:val="20"/>
                <w:lang w:val="en-US" w:eastAsia="zh-CN"/>
              </w:rPr>
              <w:t>21</w:t>
            </w:r>
          </w:p>
        </w:tc>
        <w:tc>
          <w:tcPr>
            <w:tcW w:w="688" w:type="dxa"/>
            <w:tcBorders>
              <w:top w:val="nil"/>
              <w:left w:val="nil"/>
              <w:bottom w:val="single" w:color="auto" w:sz="8" w:space="0"/>
              <w:right w:val="single" w:color="auto" w:sz="8" w:space="0"/>
            </w:tcBorders>
            <w:tcMar>
              <w:left w:w="57" w:type="dxa"/>
              <w:right w:w="57" w:type="dxa"/>
            </w:tcMar>
            <w:vAlign w:val="center"/>
          </w:tcPr>
          <w:p w14:paraId="75052A67">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594C23E6">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4814225F">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7D56F014">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38CF2076">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763C5D2B">
            <w:pPr>
              <w:widowControl/>
              <w:jc w:val="center"/>
              <w:rPr>
                <w:rFonts w:hint="default" w:ascii="仿宋_GB2312" w:hAnsi="Times New Roman" w:eastAsia="仿宋_GB2312" w:cs="Times New Roman"/>
                <w:color w:val="000000"/>
                <w:sz w:val="32"/>
                <w:szCs w:val="32"/>
                <w:lang w:val="en-US"/>
              </w:rPr>
            </w:pPr>
            <w:r>
              <w:rPr>
                <w:rFonts w:hint="eastAsia" w:ascii="Calibri" w:hAnsi="Calibri" w:eastAsia="仿宋_GB2312" w:cs="Calibri"/>
                <w:color w:val="000000"/>
                <w:kern w:val="0"/>
                <w:sz w:val="20"/>
                <w:szCs w:val="20"/>
                <w:lang w:val="en-US" w:eastAsia="zh-CN"/>
              </w:rPr>
              <w:t>21</w:t>
            </w:r>
          </w:p>
        </w:tc>
      </w:tr>
      <w:tr w14:paraId="222979B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29" w:type="dxa"/>
            <w:gridSpan w:val="3"/>
            <w:tcBorders>
              <w:top w:val="nil"/>
              <w:left w:val="single" w:color="auto" w:sz="8" w:space="0"/>
              <w:bottom w:val="single" w:color="auto" w:sz="8" w:space="0"/>
              <w:right w:val="single" w:color="auto" w:sz="8" w:space="0"/>
            </w:tcBorders>
            <w:tcMar>
              <w:left w:w="57" w:type="dxa"/>
              <w:right w:w="57" w:type="dxa"/>
            </w:tcMar>
            <w:vAlign w:val="center"/>
          </w:tcPr>
          <w:p w14:paraId="4782C10D">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二、上年结转政府信息公开申请数量</w:t>
            </w:r>
          </w:p>
        </w:tc>
        <w:tc>
          <w:tcPr>
            <w:tcW w:w="688" w:type="dxa"/>
            <w:tcBorders>
              <w:top w:val="nil"/>
              <w:left w:val="nil"/>
              <w:bottom w:val="single" w:color="auto" w:sz="8" w:space="0"/>
              <w:right w:val="single" w:color="auto" w:sz="8" w:space="0"/>
            </w:tcBorders>
            <w:tcMar>
              <w:left w:w="57" w:type="dxa"/>
              <w:right w:w="57" w:type="dxa"/>
            </w:tcMar>
            <w:vAlign w:val="center"/>
          </w:tcPr>
          <w:p w14:paraId="381C8057">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174EB169">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49481065">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5EFC19DC">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479ADDB8">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520648B1">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30DFD8A5">
            <w:pPr>
              <w:widowControl/>
              <w:jc w:val="center"/>
              <w:rPr>
                <w:rFonts w:hint="eastAsia" w:ascii="仿宋_GB2312" w:hAnsi="Times New Roman" w:eastAsia="仿宋_GB2312" w:cs="Times New Roman"/>
                <w:color w:val="000000"/>
                <w:sz w:val="32"/>
                <w:szCs w:val="32"/>
                <w:lang w:val="en-US" w:eastAsia="zh-CN"/>
              </w:rPr>
            </w:pPr>
            <w:r>
              <w:rPr>
                <w:rFonts w:hint="eastAsia" w:ascii="Calibri" w:hAnsi="Calibri" w:eastAsia="仿宋_GB2312" w:cs="Calibri"/>
                <w:color w:val="000000"/>
                <w:kern w:val="0"/>
                <w:sz w:val="20"/>
                <w:szCs w:val="20"/>
                <w:lang w:val="en-US" w:eastAsia="zh-CN"/>
              </w:rPr>
              <w:t>0</w:t>
            </w:r>
          </w:p>
        </w:tc>
      </w:tr>
      <w:tr w14:paraId="1943F21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restart"/>
            <w:tcBorders>
              <w:top w:val="nil"/>
              <w:left w:val="single" w:color="auto" w:sz="8" w:space="0"/>
              <w:bottom w:val="outset" w:color="auto" w:sz="8" w:space="0"/>
              <w:right w:val="single" w:color="auto" w:sz="8" w:space="0"/>
            </w:tcBorders>
            <w:tcMar>
              <w:left w:w="57" w:type="dxa"/>
              <w:right w:w="57" w:type="dxa"/>
            </w:tcMar>
            <w:vAlign w:val="center"/>
          </w:tcPr>
          <w:p w14:paraId="2902E77F">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三、本年度办理结果</w:t>
            </w:r>
          </w:p>
        </w:tc>
        <w:tc>
          <w:tcPr>
            <w:tcW w:w="4162" w:type="dxa"/>
            <w:gridSpan w:val="2"/>
            <w:tcBorders>
              <w:top w:val="nil"/>
              <w:left w:val="nil"/>
              <w:bottom w:val="single" w:color="auto" w:sz="8" w:space="0"/>
              <w:right w:val="single" w:color="auto" w:sz="8" w:space="0"/>
            </w:tcBorders>
            <w:tcMar>
              <w:left w:w="57" w:type="dxa"/>
              <w:right w:w="57" w:type="dxa"/>
            </w:tcMar>
            <w:vAlign w:val="center"/>
          </w:tcPr>
          <w:p w14:paraId="141B2906">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（一）予以公开</w:t>
            </w:r>
          </w:p>
        </w:tc>
        <w:tc>
          <w:tcPr>
            <w:tcW w:w="688" w:type="dxa"/>
            <w:tcBorders>
              <w:top w:val="nil"/>
              <w:left w:val="nil"/>
              <w:bottom w:val="single" w:color="auto" w:sz="8" w:space="0"/>
              <w:right w:val="single" w:color="auto" w:sz="8" w:space="0"/>
            </w:tcBorders>
            <w:tcMar>
              <w:left w:w="57" w:type="dxa"/>
              <w:right w:w="57" w:type="dxa"/>
            </w:tcMar>
            <w:vAlign w:val="center"/>
          </w:tcPr>
          <w:p w14:paraId="683D00A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4</w:t>
            </w:r>
          </w:p>
        </w:tc>
        <w:tc>
          <w:tcPr>
            <w:tcW w:w="688" w:type="dxa"/>
            <w:tcBorders>
              <w:top w:val="nil"/>
              <w:left w:val="nil"/>
              <w:bottom w:val="single" w:color="auto" w:sz="8" w:space="0"/>
              <w:right w:val="single" w:color="auto" w:sz="8" w:space="0"/>
            </w:tcBorders>
            <w:tcMar>
              <w:left w:w="57" w:type="dxa"/>
              <w:right w:w="57" w:type="dxa"/>
            </w:tcMar>
            <w:vAlign w:val="center"/>
          </w:tcPr>
          <w:p w14:paraId="4998710E">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351CF37D">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3FADF670">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5C58BCFB">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2F654434">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single" w:color="auto" w:sz="8" w:space="0"/>
              <w:left w:val="nil"/>
              <w:bottom w:val="single" w:color="auto" w:sz="8" w:space="0"/>
              <w:right w:val="single" w:color="auto" w:sz="8" w:space="0"/>
            </w:tcBorders>
            <w:tcMar>
              <w:left w:w="57" w:type="dxa"/>
              <w:right w:w="57" w:type="dxa"/>
            </w:tcMar>
          </w:tcPr>
          <w:p w14:paraId="787913F3">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4</w:t>
            </w:r>
            <w:r>
              <w:rPr>
                <w:rFonts w:ascii="Calibri" w:hAnsi="Calibri" w:eastAsia="仿宋_GB2312" w:cs="Calibri"/>
                <w:color w:val="000000"/>
                <w:kern w:val="0"/>
                <w:sz w:val="20"/>
                <w:szCs w:val="20"/>
              </w:rPr>
              <w:t> </w:t>
            </w:r>
          </w:p>
        </w:tc>
      </w:tr>
      <w:tr w14:paraId="6F35106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35AEA6E2">
            <w:pPr>
              <w:rPr>
                <w:rFonts w:ascii="宋体" w:hAnsi="Times New Roman" w:eastAsia="仿宋_GB2312" w:cs="Times New Roman"/>
                <w:color w:val="000000"/>
                <w:sz w:val="24"/>
                <w:szCs w:val="24"/>
              </w:rPr>
            </w:pPr>
          </w:p>
        </w:tc>
        <w:tc>
          <w:tcPr>
            <w:tcW w:w="4162" w:type="dxa"/>
            <w:gridSpan w:val="2"/>
            <w:tcBorders>
              <w:top w:val="nil"/>
              <w:left w:val="nil"/>
              <w:bottom w:val="single" w:color="auto" w:sz="8" w:space="0"/>
              <w:right w:val="single" w:color="auto" w:sz="8" w:space="0"/>
            </w:tcBorders>
            <w:tcMar>
              <w:left w:w="57" w:type="dxa"/>
              <w:right w:w="57" w:type="dxa"/>
            </w:tcMar>
            <w:vAlign w:val="center"/>
          </w:tcPr>
          <w:p w14:paraId="67D1695D">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（二）部分公开</w:t>
            </w:r>
            <w:r>
              <w:rPr>
                <w:rFonts w:hint="eastAsia" w:ascii="楷体" w:hAnsi="楷体" w:eastAsia="楷体" w:cs="楷体"/>
                <w:color w:val="000000"/>
                <w:kern w:val="0"/>
                <w:sz w:val="20"/>
                <w:szCs w:val="20"/>
              </w:rPr>
              <w:t>（区分处理的，只计这一情形，不计其他情形）</w:t>
            </w:r>
          </w:p>
        </w:tc>
        <w:tc>
          <w:tcPr>
            <w:tcW w:w="688" w:type="dxa"/>
            <w:tcBorders>
              <w:top w:val="nil"/>
              <w:left w:val="nil"/>
              <w:bottom w:val="single" w:color="auto" w:sz="8" w:space="0"/>
              <w:right w:val="single" w:color="auto" w:sz="8" w:space="0"/>
            </w:tcBorders>
            <w:tcMar>
              <w:left w:w="57" w:type="dxa"/>
              <w:right w:w="57" w:type="dxa"/>
            </w:tcMar>
            <w:vAlign w:val="center"/>
          </w:tcPr>
          <w:p w14:paraId="5016ABE5">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58CC32AD">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60CE8AD7">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22C7BCAA">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3631BA2D">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3B208242">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02C96036">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p>
        </w:tc>
      </w:tr>
      <w:tr w14:paraId="76CA74D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3BFB1CA4">
            <w:pPr>
              <w:rPr>
                <w:rFonts w:ascii="宋体" w:hAnsi="Times New Roman" w:eastAsia="仿宋_GB2312" w:cs="Times New Roman"/>
                <w:color w:val="000000"/>
                <w:sz w:val="24"/>
                <w:szCs w:val="24"/>
              </w:rPr>
            </w:pPr>
          </w:p>
        </w:tc>
        <w:tc>
          <w:tcPr>
            <w:tcW w:w="943" w:type="dxa"/>
            <w:vMerge w:val="restart"/>
            <w:tcBorders>
              <w:top w:val="nil"/>
              <w:left w:val="nil"/>
              <w:bottom w:val="outset" w:color="auto" w:sz="8" w:space="0"/>
              <w:right w:val="single" w:color="auto" w:sz="8" w:space="0"/>
            </w:tcBorders>
            <w:tcMar>
              <w:left w:w="57" w:type="dxa"/>
              <w:right w:w="57" w:type="dxa"/>
            </w:tcMar>
            <w:vAlign w:val="center"/>
          </w:tcPr>
          <w:p w14:paraId="28783B47">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（三）不予公开</w:t>
            </w:r>
          </w:p>
        </w:tc>
        <w:tc>
          <w:tcPr>
            <w:tcW w:w="3219" w:type="dxa"/>
            <w:tcBorders>
              <w:top w:val="nil"/>
              <w:left w:val="nil"/>
              <w:bottom w:val="single" w:color="auto" w:sz="8" w:space="0"/>
              <w:right w:val="single" w:color="auto" w:sz="8" w:space="0"/>
            </w:tcBorders>
            <w:tcMar>
              <w:left w:w="57" w:type="dxa"/>
              <w:right w:w="57" w:type="dxa"/>
            </w:tcMar>
          </w:tcPr>
          <w:p w14:paraId="0E38FE4A">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1.属于国家秘密</w:t>
            </w:r>
          </w:p>
        </w:tc>
        <w:tc>
          <w:tcPr>
            <w:tcW w:w="688" w:type="dxa"/>
            <w:tcBorders>
              <w:top w:val="nil"/>
              <w:left w:val="nil"/>
              <w:bottom w:val="single" w:color="auto" w:sz="8" w:space="0"/>
              <w:right w:val="single" w:color="auto" w:sz="8" w:space="0"/>
            </w:tcBorders>
            <w:tcMar>
              <w:left w:w="57" w:type="dxa"/>
              <w:right w:w="57" w:type="dxa"/>
            </w:tcMar>
          </w:tcPr>
          <w:p w14:paraId="387D4569">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469C134D">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63876B3B">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2FBB76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74A3BFE3">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17B6D423">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single" w:color="auto" w:sz="8" w:space="0"/>
              <w:left w:val="nil"/>
              <w:bottom w:val="single" w:color="auto" w:sz="8" w:space="0"/>
              <w:right w:val="single" w:color="auto" w:sz="8" w:space="0"/>
            </w:tcBorders>
            <w:tcMar>
              <w:left w:w="57" w:type="dxa"/>
              <w:right w:w="57" w:type="dxa"/>
            </w:tcMar>
          </w:tcPr>
          <w:p w14:paraId="6AC92857">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r>
      <w:tr w14:paraId="1AE1D38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7B0EDF46">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38B270A8">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3C536712">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2.其他法律行政法规禁止公开</w:t>
            </w:r>
          </w:p>
        </w:tc>
        <w:tc>
          <w:tcPr>
            <w:tcW w:w="688" w:type="dxa"/>
            <w:tcBorders>
              <w:top w:val="nil"/>
              <w:left w:val="nil"/>
              <w:bottom w:val="single" w:color="auto" w:sz="8" w:space="0"/>
              <w:right w:val="single" w:color="auto" w:sz="8" w:space="0"/>
            </w:tcBorders>
            <w:tcMar>
              <w:left w:w="57" w:type="dxa"/>
              <w:right w:w="57" w:type="dxa"/>
            </w:tcMar>
          </w:tcPr>
          <w:p w14:paraId="231A6D90">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35FA248">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3B74995D">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1D876E6A">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04B8968B">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582DA1BF">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48029DF5">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r>
      <w:tr w14:paraId="1C9068C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42A512D8">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52EC3B35">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1C49CCA6">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3.危及“三安全一稳定”</w:t>
            </w:r>
          </w:p>
        </w:tc>
        <w:tc>
          <w:tcPr>
            <w:tcW w:w="688" w:type="dxa"/>
            <w:tcBorders>
              <w:top w:val="nil"/>
              <w:left w:val="nil"/>
              <w:bottom w:val="single" w:color="auto" w:sz="8" w:space="0"/>
              <w:right w:val="single" w:color="auto" w:sz="8" w:space="0"/>
            </w:tcBorders>
            <w:tcMar>
              <w:left w:w="57" w:type="dxa"/>
              <w:right w:w="57" w:type="dxa"/>
            </w:tcMar>
          </w:tcPr>
          <w:p w14:paraId="6C749639">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6DC64B23">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427AD87F">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9979684">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3EAB57BC">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21CD3290">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61B1CF92">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r>
      <w:tr w14:paraId="12894EF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5F76539B">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4226204B">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0AFD7E83">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4.保护第三方合法权益</w:t>
            </w:r>
          </w:p>
        </w:tc>
        <w:tc>
          <w:tcPr>
            <w:tcW w:w="688" w:type="dxa"/>
            <w:tcBorders>
              <w:top w:val="nil"/>
              <w:left w:val="nil"/>
              <w:bottom w:val="single" w:color="auto" w:sz="8" w:space="0"/>
              <w:right w:val="single" w:color="auto" w:sz="8" w:space="0"/>
            </w:tcBorders>
            <w:tcMar>
              <w:left w:w="57" w:type="dxa"/>
              <w:right w:w="57" w:type="dxa"/>
            </w:tcMar>
          </w:tcPr>
          <w:p w14:paraId="1DBFB7BD">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343C5DE5">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5B2E5415">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6C4781CA">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23531FB5">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6ADCEF24">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1A911FFB">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r>
      <w:tr w14:paraId="6892968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54B9BFB3">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3B580AB9">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41D98625">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5.属于三类内部事务信息</w:t>
            </w:r>
          </w:p>
        </w:tc>
        <w:tc>
          <w:tcPr>
            <w:tcW w:w="688" w:type="dxa"/>
            <w:tcBorders>
              <w:top w:val="nil"/>
              <w:left w:val="nil"/>
              <w:bottom w:val="single" w:color="auto" w:sz="8" w:space="0"/>
              <w:right w:val="single" w:color="auto" w:sz="8" w:space="0"/>
            </w:tcBorders>
            <w:tcMar>
              <w:left w:w="57" w:type="dxa"/>
              <w:right w:w="57" w:type="dxa"/>
            </w:tcMar>
          </w:tcPr>
          <w:p w14:paraId="4ED89219">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5538FF35">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0AA3AD9A">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44B08F95">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4B99B24E">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785939F3">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76AEC26B">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r>
      <w:tr w14:paraId="0B7359F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2854136E">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2E0CF2DC">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48EEF645">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6.属于四类过程性信息</w:t>
            </w:r>
          </w:p>
        </w:tc>
        <w:tc>
          <w:tcPr>
            <w:tcW w:w="688" w:type="dxa"/>
            <w:tcBorders>
              <w:top w:val="nil"/>
              <w:left w:val="nil"/>
              <w:bottom w:val="single" w:color="auto" w:sz="8" w:space="0"/>
              <w:right w:val="single" w:color="auto" w:sz="8" w:space="0"/>
            </w:tcBorders>
            <w:tcMar>
              <w:left w:w="57" w:type="dxa"/>
              <w:right w:w="57" w:type="dxa"/>
            </w:tcMar>
          </w:tcPr>
          <w:p w14:paraId="4EE2BF80">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478C08F1">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597B09BC">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23F7E172">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528C7E63">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41E9B125">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F634CA3">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r>
      <w:tr w14:paraId="6271170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53878AB3">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3E254766">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3AA88132">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7.属于行政执法案卷</w:t>
            </w:r>
          </w:p>
        </w:tc>
        <w:tc>
          <w:tcPr>
            <w:tcW w:w="688" w:type="dxa"/>
            <w:tcBorders>
              <w:top w:val="nil"/>
              <w:left w:val="nil"/>
              <w:bottom w:val="single" w:color="auto" w:sz="8" w:space="0"/>
              <w:right w:val="single" w:color="auto" w:sz="8" w:space="0"/>
            </w:tcBorders>
            <w:tcMar>
              <w:left w:w="57" w:type="dxa"/>
              <w:right w:w="57" w:type="dxa"/>
            </w:tcMar>
          </w:tcPr>
          <w:p w14:paraId="062714E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6B0E0854">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568704D1">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790C6A39">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1440BCE">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38C64E48">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5AEDDF99">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r>
      <w:tr w14:paraId="23E6F0A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444FE689">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5C8A33C8">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258279E6">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8.属于行政查询事项</w:t>
            </w:r>
          </w:p>
        </w:tc>
        <w:tc>
          <w:tcPr>
            <w:tcW w:w="688" w:type="dxa"/>
            <w:tcBorders>
              <w:top w:val="nil"/>
              <w:left w:val="nil"/>
              <w:bottom w:val="single" w:color="auto" w:sz="8" w:space="0"/>
              <w:right w:val="single" w:color="auto" w:sz="8" w:space="0"/>
            </w:tcBorders>
            <w:tcMar>
              <w:left w:w="57" w:type="dxa"/>
              <w:right w:w="57" w:type="dxa"/>
            </w:tcMar>
          </w:tcPr>
          <w:p w14:paraId="4BDBD70C">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2296E97D">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40E3D8C6">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093C4B25">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6E725B8C">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2FB1790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63CA2C10">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r>
      <w:tr w14:paraId="5648B64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4D8E3996">
            <w:pPr>
              <w:rPr>
                <w:rFonts w:ascii="宋体" w:hAnsi="Times New Roman" w:eastAsia="仿宋_GB2312" w:cs="Times New Roman"/>
                <w:color w:val="000000"/>
                <w:sz w:val="24"/>
                <w:szCs w:val="24"/>
              </w:rPr>
            </w:pPr>
          </w:p>
        </w:tc>
        <w:tc>
          <w:tcPr>
            <w:tcW w:w="943" w:type="dxa"/>
            <w:vMerge w:val="restart"/>
            <w:tcBorders>
              <w:top w:val="nil"/>
              <w:left w:val="nil"/>
              <w:bottom w:val="outset" w:color="auto" w:sz="8" w:space="0"/>
              <w:right w:val="single" w:color="auto" w:sz="8" w:space="0"/>
            </w:tcBorders>
            <w:tcMar>
              <w:left w:w="57" w:type="dxa"/>
              <w:right w:w="57" w:type="dxa"/>
            </w:tcMar>
            <w:vAlign w:val="center"/>
          </w:tcPr>
          <w:p w14:paraId="3114936A">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（四）无法提供</w:t>
            </w:r>
          </w:p>
        </w:tc>
        <w:tc>
          <w:tcPr>
            <w:tcW w:w="3219" w:type="dxa"/>
            <w:tcBorders>
              <w:top w:val="nil"/>
              <w:left w:val="nil"/>
              <w:bottom w:val="single" w:color="auto" w:sz="8" w:space="0"/>
              <w:right w:val="single" w:color="auto" w:sz="8" w:space="0"/>
            </w:tcBorders>
            <w:tcMar>
              <w:left w:w="57" w:type="dxa"/>
              <w:right w:w="57" w:type="dxa"/>
            </w:tcMar>
          </w:tcPr>
          <w:p w14:paraId="54A8709A">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1.本机关不掌握相关政府信息</w:t>
            </w:r>
          </w:p>
        </w:tc>
        <w:tc>
          <w:tcPr>
            <w:tcW w:w="688" w:type="dxa"/>
            <w:tcBorders>
              <w:top w:val="nil"/>
              <w:left w:val="nil"/>
              <w:bottom w:val="single" w:color="auto" w:sz="8" w:space="0"/>
              <w:right w:val="single" w:color="auto" w:sz="8" w:space="0"/>
            </w:tcBorders>
            <w:tcMar>
              <w:left w:w="57" w:type="dxa"/>
              <w:right w:w="57" w:type="dxa"/>
            </w:tcMar>
          </w:tcPr>
          <w:p w14:paraId="5D69A5BF">
            <w:pPr>
              <w:widowControl/>
              <w:jc w:val="center"/>
              <w:rPr>
                <w:rFonts w:hint="default" w:ascii="仿宋_GB2312" w:hAnsi="Times New Roman" w:eastAsia="仿宋_GB2312" w:cs="Times New Roman"/>
                <w:color w:val="000000"/>
                <w:sz w:val="32"/>
                <w:szCs w:val="32"/>
                <w:lang w:val="en-US" w:eastAsia="zh-CN"/>
              </w:rPr>
            </w:pPr>
            <w:r>
              <w:rPr>
                <w:rFonts w:hint="eastAsia" w:ascii="Calibri" w:hAnsi="Calibri" w:eastAsia="仿宋_GB2312" w:cs="Calibri"/>
                <w:color w:val="000000"/>
                <w:kern w:val="0"/>
                <w:sz w:val="20"/>
                <w:szCs w:val="20"/>
                <w:lang w:val="en-US" w:eastAsia="zh-CN"/>
              </w:rPr>
              <w:t>16</w:t>
            </w:r>
          </w:p>
        </w:tc>
        <w:tc>
          <w:tcPr>
            <w:tcW w:w="688" w:type="dxa"/>
            <w:tcBorders>
              <w:top w:val="nil"/>
              <w:left w:val="nil"/>
              <w:bottom w:val="single" w:color="auto" w:sz="8" w:space="0"/>
              <w:right w:val="single" w:color="auto" w:sz="8" w:space="0"/>
            </w:tcBorders>
            <w:tcMar>
              <w:left w:w="57" w:type="dxa"/>
              <w:right w:w="57" w:type="dxa"/>
            </w:tcMar>
          </w:tcPr>
          <w:p w14:paraId="3800908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6E44988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71C1A5E0">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6187A27D">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127E6813">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A932C05">
            <w:pPr>
              <w:widowControl/>
              <w:jc w:val="center"/>
              <w:rPr>
                <w:rFonts w:hint="default"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16</w:t>
            </w:r>
          </w:p>
        </w:tc>
      </w:tr>
      <w:tr w14:paraId="116F783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37AF057C">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27BC82F3">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1625F829">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2.没有现成信息需要另行制作</w:t>
            </w:r>
          </w:p>
        </w:tc>
        <w:tc>
          <w:tcPr>
            <w:tcW w:w="688" w:type="dxa"/>
            <w:tcBorders>
              <w:top w:val="nil"/>
              <w:left w:val="nil"/>
              <w:bottom w:val="single" w:color="auto" w:sz="8" w:space="0"/>
              <w:right w:val="single" w:color="auto" w:sz="8" w:space="0"/>
            </w:tcBorders>
            <w:tcMar>
              <w:left w:w="57" w:type="dxa"/>
              <w:right w:w="57" w:type="dxa"/>
            </w:tcMar>
          </w:tcPr>
          <w:p w14:paraId="6BF1C7B4">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54DEF97A">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4BC16E74">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093E5A44">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0307AC1">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6AFDBF2A">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665AC0E0">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r>
      <w:tr w14:paraId="1A2B295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72D77CCA">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1BABE93B">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3071A918">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3.补正后申请内容仍不明确</w:t>
            </w:r>
          </w:p>
        </w:tc>
        <w:tc>
          <w:tcPr>
            <w:tcW w:w="688" w:type="dxa"/>
            <w:tcBorders>
              <w:top w:val="nil"/>
              <w:left w:val="nil"/>
              <w:bottom w:val="single" w:color="auto" w:sz="8" w:space="0"/>
              <w:right w:val="single" w:color="auto" w:sz="8" w:space="0"/>
            </w:tcBorders>
            <w:tcMar>
              <w:left w:w="57" w:type="dxa"/>
              <w:right w:w="57" w:type="dxa"/>
            </w:tcMar>
          </w:tcPr>
          <w:p w14:paraId="1C319E94">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0B739CE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73CABC27">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74E1FFE3">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5326A2E7">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2F4B8C4C">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23CB3E99">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r>
      <w:tr w14:paraId="504C587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73ADDB33">
            <w:pPr>
              <w:rPr>
                <w:rFonts w:ascii="宋体" w:hAnsi="Times New Roman" w:eastAsia="仿宋_GB2312" w:cs="Times New Roman"/>
                <w:color w:val="000000"/>
                <w:sz w:val="24"/>
                <w:szCs w:val="24"/>
              </w:rPr>
            </w:pPr>
          </w:p>
        </w:tc>
        <w:tc>
          <w:tcPr>
            <w:tcW w:w="943" w:type="dxa"/>
            <w:vMerge w:val="restart"/>
            <w:tcBorders>
              <w:top w:val="nil"/>
              <w:left w:val="nil"/>
              <w:bottom w:val="outset" w:color="auto" w:sz="8" w:space="0"/>
              <w:right w:val="single" w:color="auto" w:sz="8" w:space="0"/>
            </w:tcBorders>
            <w:tcMar>
              <w:left w:w="57" w:type="dxa"/>
              <w:right w:w="57" w:type="dxa"/>
            </w:tcMar>
            <w:vAlign w:val="center"/>
          </w:tcPr>
          <w:p w14:paraId="08B30E7E">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（五）不予处理</w:t>
            </w:r>
          </w:p>
        </w:tc>
        <w:tc>
          <w:tcPr>
            <w:tcW w:w="3219" w:type="dxa"/>
            <w:tcBorders>
              <w:top w:val="nil"/>
              <w:left w:val="nil"/>
              <w:bottom w:val="single" w:color="auto" w:sz="8" w:space="0"/>
              <w:right w:val="single" w:color="auto" w:sz="8" w:space="0"/>
            </w:tcBorders>
            <w:tcMar>
              <w:left w:w="57" w:type="dxa"/>
              <w:right w:w="57" w:type="dxa"/>
            </w:tcMar>
          </w:tcPr>
          <w:p w14:paraId="45006C64">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1.信访举报投诉类申请</w:t>
            </w:r>
          </w:p>
        </w:tc>
        <w:tc>
          <w:tcPr>
            <w:tcW w:w="688" w:type="dxa"/>
            <w:tcBorders>
              <w:top w:val="nil"/>
              <w:left w:val="nil"/>
              <w:bottom w:val="single" w:color="auto" w:sz="8" w:space="0"/>
              <w:right w:val="single" w:color="auto" w:sz="8" w:space="0"/>
            </w:tcBorders>
            <w:tcMar>
              <w:left w:w="57" w:type="dxa"/>
              <w:right w:w="57" w:type="dxa"/>
            </w:tcMar>
          </w:tcPr>
          <w:p w14:paraId="2C7634A8">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475E14AD">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3C95BA6F">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4FE35D1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6AF24DB0">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1EDDD11B">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9C54BD9">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p>
        </w:tc>
      </w:tr>
      <w:tr w14:paraId="661279E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7F784BE5">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29971E6E">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1C1F6F94">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2.重复申请</w:t>
            </w:r>
          </w:p>
        </w:tc>
        <w:tc>
          <w:tcPr>
            <w:tcW w:w="688" w:type="dxa"/>
            <w:tcBorders>
              <w:top w:val="nil"/>
              <w:left w:val="nil"/>
              <w:bottom w:val="single" w:color="auto" w:sz="8" w:space="0"/>
              <w:right w:val="single" w:color="auto" w:sz="8" w:space="0"/>
            </w:tcBorders>
            <w:tcMar>
              <w:left w:w="57" w:type="dxa"/>
              <w:right w:w="57" w:type="dxa"/>
            </w:tcMar>
          </w:tcPr>
          <w:p w14:paraId="76908132">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78336F09">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4B9E5C3F">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6C1E6034">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1B4373B1">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7D6409EC">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63F9B21C">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r>
      <w:tr w14:paraId="084B276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27BE5AEE">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011FD525">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75558CC7">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3.要求提供公开出版物</w:t>
            </w:r>
          </w:p>
        </w:tc>
        <w:tc>
          <w:tcPr>
            <w:tcW w:w="688" w:type="dxa"/>
            <w:tcBorders>
              <w:top w:val="nil"/>
              <w:left w:val="nil"/>
              <w:bottom w:val="single" w:color="auto" w:sz="8" w:space="0"/>
              <w:right w:val="single" w:color="auto" w:sz="8" w:space="0"/>
            </w:tcBorders>
            <w:tcMar>
              <w:left w:w="57" w:type="dxa"/>
              <w:right w:w="57" w:type="dxa"/>
            </w:tcMar>
          </w:tcPr>
          <w:p w14:paraId="56CCA62A">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5F44BBAF">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790A4348">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E2EC665">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357E24A5">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42919C90">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7E267492">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r>
      <w:tr w14:paraId="30917A1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31F59657">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7D35E99D">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tcPr>
          <w:p w14:paraId="706F50C8">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4.无正当理由大量反复申请</w:t>
            </w:r>
          </w:p>
        </w:tc>
        <w:tc>
          <w:tcPr>
            <w:tcW w:w="688" w:type="dxa"/>
            <w:tcBorders>
              <w:top w:val="nil"/>
              <w:left w:val="nil"/>
              <w:bottom w:val="single" w:color="auto" w:sz="8" w:space="0"/>
              <w:right w:val="single" w:color="auto" w:sz="8" w:space="0"/>
            </w:tcBorders>
            <w:tcMar>
              <w:left w:w="57" w:type="dxa"/>
              <w:right w:w="57" w:type="dxa"/>
            </w:tcMar>
          </w:tcPr>
          <w:p w14:paraId="6F0BAD4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451B26E6">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14847785">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0D6C8B03">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6339177">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007B2F8A">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1EEEADEC">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r>
      <w:tr w14:paraId="4E8C303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779" w:hRule="atLeast"/>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3FA58D91">
            <w:pPr>
              <w:rPr>
                <w:rFonts w:ascii="宋体" w:hAnsi="Times New Roman" w:eastAsia="仿宋_GB2312" w:cs="Times New Roman"/>
                <w:color w:val="000000"/>
                <w:sz w:val="24"/>
                <w:szCs w:val="24"/>
              </w:rPr>
            </w:pPr>
          </w:p>
        </w:tc>
        <w:tc>
          <w:tcPr>
            <w:tcW w:w="943" w:type="dxa"/>
            <w:vMerge w:val="continue"/>
            <w:tcBorders>
              <w:top w:val="nil"/>
              <w:left w:val="nil"/>
              <w:bottom w:val="outset" w:color="auto" w:sz="8" w:space="0"/>
              <w:right w:val="single" w:color="auto" w:sz="8" w:space="0"/>
            </w:tcBorders>
            <w:tcMar>
              <w:left w:w="57" w:type="dxa"/>
              <w:right w:w="57" w:type="dxa"/>
            </w:tcMar>
            <w:vAlign w:val="center"/>
          </w:tcPr>
          <w:p w14:paraId="4060334E">
            <w:pPr>
              <w:rPr>
                <w:rFonts w:ascii="宋体" w:hAnsi="Times New Roman" w:eastAsia="仿宋_GB2312" w:cs="Times New Roman"/>
                <w:color w:val="000000"/>
                <w:sz w:val="24"/>
                <w:szCs w:val="24"/>
              </w:rPr>
            </w:pPr>
          </w:p>
        </w:tc>
        <w:tc>
          <w:tcPr>
            <w:tcW w:w="3219" w:type="dxa"/>
            <w:tcBorders>
              <w:top w:val="nil"/>
              <w:left w:val="nil"/>
              <w:bottom w:val="outset" w:color="auto" w:sz="8" w:space="0"/>
              <w:right w:val="single" w:color="auto" w:sz="8" w:space="0"/>
            </w:tcBorders>
            <w:tcMar>
              <w:left w:w="57" w:type="dxa"/>
              <w:right w:w="57" w:type="dxa"/>
            </w:tcMar>
            <w:vAlign w:val="center"/>
          </w:tcPr>
          <w:p w14:paraId="68CC2653">
            <w:pPr>
              <w:widowControl/>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5.要求行政机关确认或重新出具已获取信息</w:t>
            </w:r>
          </w:p>
        </w:tc>
        <w:tc>
          <w:tcPr>
            <w:tcW w:w="688" w:type="dxa"/>
            <w:tcBorders>
              <w:top w:val="nil"/>
              <w:left w:val="nil"/>
              <w:bottom w:val="outset" w:color="auto" w:sz="8" w:space="0"/>
              <w:right w:val="single" w:color="auto" w:sz="8" w:space="0"/>
            </w:tcBorders>
            <w:tcMar>
              <w:left w:w="57" w:type="dxa"/>
              <w:right w:w="57" w:type="dxa"/>
            </w:tcMar>
          </w:tcPr>
          <w:p w14:paraId="6A663000">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outset" w:color="auto" w:sz="8" w:space="0"/>
              <w:right w:val="single" w:color="auto" w:sz="8" w:space="0"/>
            </w:tcBorders>
            <w:tcMar>
              <w:left w:w="57" w:type="dxa"/>
              <w:right w:w="57" w:type="dxa"/>
            </w:tcMar>
          </w:tcPr>
          <w:p w14:paraId="41BD8F68">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outset" w:color="auto" w:sz="8" w:space="0"/>
              <w:right w:val="single" w:color="auto" w:sz="8" w:space="0"/>
            </w:tcBorders>
            <w:tcMar>
              <w:left w:w="57" w:type="dxa"/>
              <w:right w:w="57" w:type="dxa"/>
            </w:tcMar>
          </w:tcPr>
          <w:p w14:paraId="4818093C">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outset" w:color="auto" w:sz="8" w:space="0"/>
              <w:right w:val="single" w:color="auto" w:sz="8" w:space="0"/>
            </w:tcBorders>
            <w:tcMar>
              <w:left w:w="57" w:type="dxa"/>
              <w:right w:w="57" w:type="dxa"/>
            </w:tcMar>
          </w:tcPr>
          <w:p w14:paraId="0A2E7C28">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outset" w:color="auto" w:sz="8" w:space="0"/>
              <w:right w:val="single" w:color="auto" w:sz="8" w:space="0"/>
            </w:tcBorders>
            <w:tcMar>
              <w:left w:w="57" w:type="dxa"/>
              <w:right w:w="57" w:type="dxa"/>
            </w:tcMar>
          </w:tcPr>
          <w:p w14:paraId="28B89F81">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outset" w:color="auto" w:sz="8" w:space="0"/>
              <w:right w:val="single" w:color="auto" w:sz="8" w:space="0"/>
            </w:tcBorders>
            <w:tcMar>
              <w:left w:w="57" w:type="dxa"/>
              <w:right w:w="57" w:type="dxa"/>
            </w:tcMar>
          </w:tcPr>
          <w:p w14:paraId="1DFE816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outset" w:color="auto" w:sz="8" w:space="0"/>
              <w:right w:val="single" w:color="auto" w:sz="8" w:space="0"/>
            </w:tcBorders>
            <w:tcMar>
              <w:left w:w="57" w:type="dxa"/>
              <w:right w:w="57" w:type="dxa"/>
            </w:tcMar>
          </w:tcPr>
          <w:p w14:paraId="1CCEC82A">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r>
      <w:tr w14:paraId="51562E0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478D791B">
            <w:pPr>
              <w:rPr>
                <w:rFonts w:ascii="宋体" w:hAnsi="Times New Roman" w:eastAsia="仿宋_GB2312" w:cs="Times New Roman"/>
                <w:color w:val="000000"/>
                <w:sz w:val="24"/>
                <w:szCs w:val="24"/>
              </w:rPr>
            </w:pPr>
          </w:p>
        </w:tc>
        <w:tc>
          <w:tcPr>
            <w:tcW w:w="943" w:type="dxa"/>
            <w:vMerge w:val="restart"/>
            <w:tcBorders>
              <w:top w:val="outset" w:color="auto" w:sz="8" w:space="0"/>
              <w:left w:val="nil"/>
              <w:bottom w:val="outset" w:color="auto" w:sz="8" w:space="0"/>
              <w:right w:val="single" w:color="auto" w:sz="8" w:space="0"/>
            </w:tcBorders>
            <w:tcMar>
              <w:left w:w="57" w:type="dxa"/>
              <w:right w:w="57" w:type="dxa"/>
            </w:tcMar>
            <w:vAlign w:val="center"/>
          </w:tcPr>
          <w:p w14:paraId="63819539">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（六）其他处理</w:t>
            </w:r>
          </w:p>
        </w:tc>
        <w:tc>
          <w:tcPr>
            <w:tcW w:w="3219" w:type="dxa"/>
            <w:tcBorders>
              <w:top w:val="nil"/>
              <w:left w:val="nil"/>
              <w:bottom w:val="single" w:color="auto" w:sz="8" w:space="0"/>
              <w:right w:val="single" w:color="auto" w:sz="8" w:space="0"/>
            </w:tcBorders>
            <w:tcMar>
              <w:left w:w="57" w:type="dxa"/>
              <w:right w:w="57" w:type="dxa"/>
            </w:tcMar>
            <w:vAlign w:val="center"/>
          </w:tcPr>
          <w:p w14:paraId="51E3D112">
            <w:pPr>
              <w:widowControl/>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1.申请人无正当理由逾期不补正、行政机关不再处理其政府信息公开申请</w:t>
            </w:r>
          </w:p>
        </w:tc>
        <w:tc>
          <w:tcPr>
            <w:tcW w:w="688" w:type="dxa"/>
            <w:tcBorders>
              <w:top w:val="nil"/>
              <w:left w:val="nil"/>
              <w:bottom w:val="single" w:color="auto" w:sz="8" w:space="0"/>
              <w:right w:val="single" w:color="auto" w:sz="8" w:space="0"/>
            </w:tcBorders>
            <w:tcMar>
              <w:left w:w="57" w:type="dxa"/>
              <w:right w:w="57" w:type="dxa"/>
            </w:tcMar>
            <w:vAlign w:val="center"/>
          </w:tcPr>
          <w:p w14:paraId="4DE95285">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135B57EF">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67F2F66B">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284A594E">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7C3BACDD">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6DE28178">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57142C64">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p>
        </w:tc>
      </w:tr>
      <w:tr w14:paraId="3989A16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17185220">
            <w:pPr>
              <w:rPr>
                <w:rFonts w:ascii="宋体" w:hAnsi="Times New Roman" w:eastAsia="仿宋_GB2312" w:cs="Times New Roman"/>
                <w:color w:val="000000"/>
                <w:sz w:val="24"/>
                <w:szCs w:val="24"/>
              </w:rPr>
            </w:pPr>
          </w:p>
        </w:tc>
        <w:tc>
          <w:tcPr>
            <w:tcW w:w="943" w:type="dxa"/>
            <w:vMerge w:val="continue"/>
            <w:tcBorders>
              <w:top w:val="outset" w:color="auto" w:sz="8" w:space="0"/>
              <w:left w:val="nil"/>
              <w:bottom w:val="outset" w:color="auto" w:sz="8" w:space="0"/>
              <w:right w:val="single" w:color="auto" w:sz="8" w:space="0"/>
            </w:tcBorders>
            <w:tcMar>
              <w:left w:w="57" w:type="dxa"/>
              <w:right w:w="57" w:type="dxa"/>
            </w:tcMar>
            <w:vAlign w:val="center"/>
          </w:tcPr>
          <w:p w14:paraId="3AD1C403">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vAlign w:val="center"/>
          </w:tcPr>
          <w:p w14:paraId="50D19596">
            <w:pPr>
              <w:widowControl/>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2.申请人逾期未按收费通知要求缴纳费用、行政机关不再处理其政府信息公开申请</w:t>
            </w:r>
          </w:p>
        </w:tc>
        <w:tc>
          <w:tcPr>
            <w:tcW w:w="688" w:type="dxa"/>
            <w:tcBorders>
              <w:top w:val="nil"/>
              <w:left w:val="nil"/>
              <w:bottom w:val="single" w:color="auto" w:sz="8" w:space="0"/>
              <w:right w:val="single" w:color="auto" w:sz="8" w:space="0"/>
            </w:tcBorders>
            <w:tcMar>
              <w:left w:w="57" w:type="dxa"/>
              <w:right w:w="57" w:type="dxa"/>
            </w:tcMar>
            <w:vAlign w:val="center"/>
          </w:tcPr>
          <w:p w14:paraId="17712857">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2E3923C2">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4957C5AB">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0886FA78">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0B6918C7">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6B07B849">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2591D219">
            <w:pPr>
              <w:widowControl/>
              <w:jc w:val="center"/>
              <w:rPr>
                <w:rFonts w:hint="eastAsia" w:ascii="仿宋_GB2312" w:hAnsi="Times New Roman" w:eastAsia="仿宋_GB2312" w:cs="Times New Roman"/>
                <w:color w:val="000000"/>
                <w:sz w:val="32"/>
                <w:szCs w:val="32"/>
                <w:lang w:val="en-US" w:eastAsia="zh-CN"/>
              </w:rPr>
            </w:pPr>
            <w:r>
              <w:rPr>
                <w:rFonts w:hint="eastAsia" w:ascii="Calibri" w:hAnsi="Calibri" w:eastAsia="仿宋_GB2312" w:cs="Calibri"/>
                <w:color w:val="000000"/>
                <w:kern w:val="0"/>
                <w:sz w:val="20"/>
                <w:szCs w:val="20"/>
                <w:lang w:val="en-US" w:eastAsia="zh-CN"/>
              </w:rPr>
              <w:t>0</w:t>
            </w:r>
          </w:p>
        </w:tc>
      </w:tr>
      <w:tr w14:paraId="47B5598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61756ED9">
            <w:pPr>
              <w:rPr>
                <w:rFonts w:ascii="宋体" w:hAnsi="Times New Roman" w:eastAsia="仿宋_GB2312" w:cs="Times New Roman"/>
                <w:color w:val="000000"/>
                <w:sz w:val="24"/>
                <w:szCs w:val="24"/>
              </w:rPr>
            </w:pPr>
          </w:p>
        </w:tc>
        <w:tc>
          <w:tcPr>
            <w:tcW w:w="943" w:type="dxa"/>
            <w:vMerge w:val="continue"/>
            <w:tcBorders>
              <w:top w:val="outset" w:color="auto" w:sz="8" w:space="0"/>
              <w:left w:val="nil"/>
              <w:bottom w:val="outset" w:color="auto" w:sz="8" w:space="0"/>
              <w:right w:val="single" w:color="auto" w:sz="8" w:space="0"/>
            </w:tcBorders>
            <w:tcMar>
              <w:left w:w="57" w:type="dxa"/>
              <w:right w:w="57" w:type="dxa"/>
            </w:tcMar>
            <w:vAlign w:val="center"/>
          </w:tcPr>
          <w:p w14:paraId="035916AD">
            <w:pPr>
              <w:rPr>
                <w:rFonts w:ascii="宋体" w:hAnsi="Times New Roman" w:eastAsia="仿宋_GB2312" w:cs="Times New Roman"/>
                <w:color w:val="000000"/>
                <w:sz w:val="24"/>
                <w:szCs w:val="24"/>
              </w:rPr>
            </w:pPr>
          </w:p>
        </w:tc>
        <w:tc>
          <w:tcPr>
            <w:tcW w:w="3219" w:type="dxa"/>
            <w:tcBorders>
              <w:top w:val="nil"/>
              <w:left w:val="nil"/>
              <w:bottom w:val="single" w:color="auto" w:sz="8" w:space="0"/>
              <w:right w:val="single" w:color="auto" w:sz="8" w:space="0"/>
            </w:tcBorders>
            <w:tcMar>
              <w:left w:w="57" w:type="dxa"/>
              <w:right w:w="57" w:type="dxa"/>
            </w:tcMar>
            <w:vAlign w:val="center"/>
          </w:tcPr>
          <w:p w14:paraId="29D17A7C">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3.其他</w:t>
            </w:r>
          </w:p>
        </w:tc>
        <w:tc>
          <w:tcPr>
            <w:tcW w:w="688" w:type="dxa"/>
            <w:tcBorders>
              <w:top w:val="nil"/>
              <w:left w:val="nil"/>
              <w:bottom w:val="single" w:color="auto" w:sz="8" w:space="0"/>
              <w:right w:val="single" w:color="auto" w:sz="8" w:space="0"/>
            </w:tcBorders>
            <w:tcMar>
              <w:left w:w="57" w:type="dxa"/>
              <w:right w:w="57" w:type="dxa"/>
            </w:tcMar>
            <w:vAlign w:val="center"/>
          </w:tcPr>
          <w:p w14:paraId="0408B3E3">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1</w:t>
            </w:r>
          </w:p>
        </w:tc>
        <w:tc>
          <w:tcPr>
            <w:tcW w:w="688" w:type="dxa"/>
            <w:tcBorders>
              <w:top w:val="nil"/>
              <w:left w:val="nil"/>
              <w:bottom w:val="single" w:color="auto" w:sz="8" w:space="0"/>
              <w:right w:val="single" w:color="auto" w:sz="8" w:space="0"/>
            </w:tcBorders>
            <w:tcMar>
              <w:left w:w="57" w:type="dxa"/>
              <w:right w:w="57" w:type="dxa"/>
            </w:tcMar>
            <w:vAlign w:val="center"/>
          </w:tcPr>
          <w:p w14:paraId="396BDCFA">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0F4DCCB8">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30A11EA7">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38EEDC8F">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2E26B829">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tcPr>
          <w:p w14:paraId="5821E167">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1</w:t>
            </w:r>
            <w:r>
              <w:rPr>
                <w:rFonts w:ascii="Calibri" w:hAnsi="Calibri" w:eastAsia="仿宋_GB2312" w:cs="Calibri"/>
                <w:color w:val="000000"/>
                <w:kern w:val="0"/>
                <w:sz w:val="20"/>
                <w:szCs w:val="20"/>
              </w:rPr>
              <w:t> </w:t>
            </w:r>
          </w:p>
        </w:tc>
      </w:tr>
      <w:tr w14:paraId="6CB9CDA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outset" w:color="auto" w:sz="8" w:space="0"/>
              <w:right w:val="single" w:color="auto" w:sz="8" w:space="0"/>
            </w:tcBorders>
            <w:tcMar>
              <w:left w:w="57" w:type="dxa"/>
              <w:right w:w="57" w:type="dxa"/>
            </w:tcMar>
            <w:vAlign w:val="center"/>
          </w:tcPr>
          <w:p w14:paraId="0CCEBAEC">
            <w:pPr>
              <w:rPr>
                <w:rFonts w:ascii="宋体" w:hAnsi="Times New Roman" w:eastAsia="仿宋_GB2312" w:cs="Times New Roman"/>
                <w:color w:val="000000"/>
                <w:sz w:val="24"/>
                <w:szCs w:val="24"/>
              </w:rPr>
            </w:pPr>
          </w:p>
        </w:tc>
        <w:tc>
          <w:tcPr>
            <w:tcW w:w="4162" w:type="dxa"/>
            <w:gridSpan w:val="2"/>
            <w:tcBorders>
              <w:top w:val="nil"/>
              <w:left w:val="nil"/>
              <w:bottom w:val="single" w:color="auto" w:sz="8" w:space="0"/>
              <w:right w:val="single" w:color="auto" w:sz="8" w:space="0"/>
            </w:tcBorders>
            <w:tcMar>
              <w:left w:w="57" w:type="dxa"/>
              <w:right w:w="57" w:type="dxa"/>
            </w:tcMar>
            <w:vAlign w:val="center"/>
          </w:tcPr>
          <w:p w14:paraId="7F444159">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（七）总计</w:t>
            </w:r>
          </w:p>
        </w:tc>
        <w:tc>
          <w:tcPr>
            <w:tcW w:w="688" w:type="dxa"/>
            <w:tcBorders>
              <w:top w:val="nil"/>
              <w:left w:val="nil"/>
              <w:bottom w:val="single" w:color="auto" w:sz="8" w:space="0"/>
              <w:right w:val="single" w:color="auto" w:sz="8" w:space="0"/>
            </w:tcBorders>
            <w:tcMar>
              <w:left w:w="57" w:type="dxa"/>
              <w:right w:w="57" w:type="dxa"/>
            </w:tcMar>
            <w:vAlign w:val="center"/>
          </w:tcPr>
          <w:p w14:paraId="6369FEBE">
            <w:pPr>
              <w:widowControl/>
              <w:jc w:val="center"/>
              <w:rPr>
                <w:rFonts w:hint="default"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21</w:t>
            </w:r>
          </w:p>
        </w:tc>
        <w:tc>
          <w:tcPr>
            <w:tcW w:w="688" w:type="dxa"/>
            <w:tcBorders>
              <w:top w:val="nil"/>
              <w:left w:val="nil"/>
              <w:bottom w:val="single" w:color="auto" w:sz="8" w:space="0"/>
              <w:right w:val="single" w:color="auto" w:sz="8" w:space="0"/>
            </w:tcBorders>
            <w:tcMar>
              <w:left w:w="57" w:type="dxa"/>
              <w:right w:w="57" w:type="dxa"/>
            </w:tcMar>
            <w:vAlign w:val="center"/>
          </w:tcPr>
          <w:p w14:paraId="1F9DB07B">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6ED442D6">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787EB9C3">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1B2BD707">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04453499">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5914277A">
            <w:pPr>
              <w:widowControl/>
              <w:jc w:val="center"/>
              <w:rPr>
                <w:rFonts w:hint="default"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21</w:t>
            </w:r>
          </w:p>
        </w:tc>
      </w:tr>
      <w:tr w14:paraId="5636B9E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29" w:type="dxa"/>
            <w:gridSpan w:val="3"/>
            <w:tcBorders>
              <w:top w:val="nil"/>
              <w:left w:val="single" w:color="auto" w:sz="8" w:space="0"/>
              <w:bottom w:val="single" w:color="auto" w:sz="8" w:space="0"/>
              <w:right w:val="single" w:color="auto" w:sz="8" w:space="0"/>
            </w:tcBorders>
            <w:tcMar>
              <w:left w:w="57" w:type="dxa"/>
              <w:right w:w="57" w:type="dxa"/>
            </w:tcMar>
            <w:vAlign w:val="center"/>
          </w:tcPr>
          <w:p w14:paraId="607B529B">
            <w:pPr>
              <w:widowControl/>
              <w:jc w:val="left"/>
              <w:rPr>
                <w:rFonts w:ascii="仿宋_GB2312" w:hAnsi="Times New Roman" w:eastAsia="仿宋_GB2312" w:cs="Times New Roman"/>
                <w:color w:val="000000"/>
                <w:sz w:val="32"/>
                <w:szCs w:val="32"/>
              </w:rPr>
            </w:pPr>
            <w:r>
              <w:rPr>
                <w:rFonts w:hint="eastAsia" w:ascii="宋体" w:hAnsi="宋体" w:eastAsia="宋体" w:cs="宋体"/>
                <w:color w:val="000000"/>
                <w:kern w:val="0"/>
                <w:sz w:val="20"/>
                <w:szCs w:val="20"/>
              </w:rPr>
              <w:t>四、结转下年度继续办理</w:t>
            </w:r>
          </w:p>
        </w:tc>
        <w:tc>
          <w:tcPr>
            <w:tcW w:w="688" w:type="dxa"/>
            <w:tcBorders>
              <w:top w:val="nil"/>
              <w:left w:val="nil"/>
              <w:bottom w:val="single" w:color="auto" w:sz="8" w:space="0"/>
              <w:right w:val="single" w:color="auto" w:sz="8" w:space="0"/>
            </w:tcBorders>
            <w:tcMar>
              <w:left w:w="57" w:type="dxa"/>
              <w:right w:w="57" w:type="dxa"/>
            </w:tcMar>
            <w:vAlign w:val="center"/>
          </w:tcPr>
          <w:p w14:paraId="54D88A5D">
            <w:pPr>
              <w:widowControl/>
              <w:jc w:val="center"/>
              <w:rPr>
                <w:rFonts w:hint="eastAsia" w:ascii="仿宋_GB2312" w:hAnsi="Times New Roman" w:eastAsia="仿宋_GB2312" w:cs="Times New Roman"/>
                <w:color w:val="000000"/>
                <w:sz w:val="32"/>
                <w:szCs w:val="32"/>
                <w:lang w:val="en-US" w:eastAsia="zh-CN"/>
              </w:rPr>
            </w:pP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0DC989E5">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4260A3FD">
            <w:pPr>
              <w:widowControl/>
              <w:jc w:val="center"/>
              <w:rPr>
                <w:rFonts w:hint="eastAsia" w:ascii="仿宋_GB2312" w:hAnsi="Times New Roman" w:eastAsia="仿宋_GB2312" w:cs="Times New Roman"/>
                <w:color w:val="000000"/>
                <w:sz w:val="32"/>
                <w:szCs w:val="32"/>
                <w:lang w:val="en-US" w:eastAsia="zh-CN"/>
              </w:rPr>
            </w:pPr>
            <w:r>
              <w:rPr>
                <w:rFonts w:ascii="Calibri" w:hAnsi="Calibri" w:eastAsia="仿宋_GB2312" w:cs="Calibri"/>
                <w:color w:val="000000"/>
                <w:kern w:val="0"/>
                <w:sz w:val="20"/>
                <w:szCs w:val="20"/>
              </w:rPr>
              <w:t> </w:t>
            </w:r>
            <w:r>
              <w:rPr>
                <w:rFonts w:hint="eastAsia" w:ascii="Calibri" w:hAnsi="Calibri" w:eastAsia="仿宋_GB2312" w:cs="Calibri"/>
                <w:color w:val="000000"/>
                <w:kern w:val="0"/>
                <w:sz w:val="20"/>
                <w:szCs w:val="20"/>
                <w:lang w:val="en-US" w:eastAsia="zh-CN"/>
              </w:rPr>
              <w:t>0</w:t>
            </w:r>
          </w:p>
        </w:tc>
        <w:tc>
          <w:tcPr>
            <w:tcW w:w="688" w:type="dxa"/>
            <w:tcBorders>
              <w:top w:val="nil"/>
              <w:left w:val="nil"/>
              <w:bottom w:val="single" w:color="auto" w:sz="8" w:space="0"/>
              <w:right w:val="single" w:color="auto" w:sz="8" w:space="0"/>
            </w:tcBorders>
            <w:tcMar>
              <w:left w:w="57" w:type="dxa"/>
              <w:right w:w="57" w:type="dxa"/>
            </w:tcMar>
            <w:vAlign w:val="center"/>
          </w:tcPr>
          <w:p w14:paraId="3975716F">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5F573397">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vAlign w:val="center"/>
          </w:tcPr>
          <w:p w14:paraId="43A3CFFA">
            <w:pPr>
              <w:widowControl/>
              <w:jc w:val="center"/>
              <w:rPr>
                <w:rFonts w:ascii="仿宋_GB2312" w:hAnsi="Times New Roman" w:eastAsia="仿宋_GB2312" w:cs="Times New Roman"/>
                <w:color w:val="000000"/>
                <w:sz w:val="32"/>
                <w:szCs w:val="32"/>
              </w:rPr>
            </w:pPr>
            <w:r>
              <w:rPr>
                <w:rFonts w:hint="eastAsia" w:ascii="Calibri" w:hAnsi="Calibri" w:eastAsia="仿宋_GB2312" w:cs="Calibri"/>
                <w:color w:val="000000"/>
                <w:kern w:val="0"/>
                <w:sz w:val="20"/>
                <w:szCs w:val="20"/>
                <w:lang w:val="en-US" w:eastAsia="zh-CN"/>
              </w:rPr>
              <w:t>0</w:t>
            </w:r>
            <w:r>
              <w:rPr>
                <w:rFonts w:ascii="Calibri" w:hAnsi="Calibri" w:eastAsia="仿宋_GB2312" w:cs="Calibri"/>
                <w:color w:val="000000"/>
                <w:kern w:val="0"/>
                <w:sz w:val="20"/>
                <w:szCs w:val="20"/>
              </w:rPr>
              <w:t> </w:t>
            </w:r>
          </w:p>
        </w:tc>
        <w:tc>
          <w:tcPr>
            <w:tcW w:w="688" w:type="dxa"/>
            <w:tcBorders>
              <w:top w:val="nil"/>
              <w:left w:val="nil"/>
              <w:bottom w:val="single" w:color="auto" w:sz="8" w:space="0"/>
              <w:right w:val="single" w:color="auto" w:sz="8" w:space="0"/>
            </w:tcBorders>
            <w:tcMar>
              <w:left w:w="57" w:type="dxa"/>
              <w:right w:w="57" w:type="dxa"/>
            </w:tcMar>
          </w:tcPr>
          <w:p w14:paraId="3D8979E1">
            <w:pPr>
              <w:rPr>
                <w:rFonts w:hint="default" w:ascii="宋体" w:hAnsi="Times New Roman" w:eastAsia="仿宋_GB2312" w:cs="Times New Roman"/>
                <w:color w:val="000000"/>
                <w:sz w:val="24"/>
                <w:szCs w:val="24"/>
                <w:lang w:val="en-US" w:eastAsia="zh-CN"/>
              </w:rPr>
            </w:pPr>
            <w:r>
              <w:rPr>
                <w:rFonts w:hint="eastAsia" w:ascii="宋体" w:hAnsi="Times New Roman" w:eastAsia="仿宋_GB2312" w:cs="Times New Roman"/>
                <w:color w:val="000000"/>
                <w:sz w:val="24"/>
                <w:szCs w:val="24"/>
                <w:lang w:val="en-US" w:eastAsia="zh-CN"/>
              </w:rPr>
              <w:t>0</w:t>
            </w:r>
          </w:p>
        </w:tc>
      </w:tr>
    </w:tbl>
    <w:p w14:paraId="3B582E00">
      <w:pPr>
        <w:ind w:firstLine="640" w:firstLineChars="200"/>
        <w:jc w:val="both"/>
        <w:rPr>
          <w:rFonts w:ascii="宋体" w:hAnsi="宋体" w:eastAsia="宋体" w:cs="宋体"/>
          <w:color w:val="000000"/>
          <w:sz w:val="24"/>
          <w:szCs w:val="24"/>
        </w:rPr>
      </w:pPr>
      <w:r>
        <w:rPr>
          <w:rFonts w:hint="eastAsia" w:ascii="黑体" w:hAnsi="黑体" w:eastAsia="黑体" w:cs="黑体"/>
          <w:sz w:val="32"/>
          <w:szCs w:val="32"/>
          <w:vertAlign w:val="baseline"/>
          <w:lang w:val="en-US" w:eastAsia="zh-CN"/>
        </w:rPr>
        <w:t>四、政府信息公开行政复议、行政诉讼情况</w:t>
      </w:r>
    </w:p>
    <w:tbl>
      <w:tblPr>
        <w:tblStyle w:val="4"/>
        <w:tblW w:w="9743"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
      <w:tblGrid>
        <w:gridCol w:w="649"/>
        <w:gridCol w:w="649"/>
        <w:gridCol w:w="649"/>
        <w:gridCol w:w="649"/>
        <w:gridCol w:w="649"/>
        <w:gridCol w:w="649"/>
        <w:gridCol w:w="649"/>
        <w:gridCol w:w="650"/>
        <w:gridCol w:w="650"/>
        <w:gridCol w:w="650"/>
        <w:gridCol w:w="650"/>
        <w:gridCol w:w="650"/>
        <w:gridCol w:w="650"/>
        <w:gridCol w:w="650"/>
        <w:gridCol w:w="650"/>
      </w:tblGrid>
      <w:tr w14:paraId="1D79E07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7" w:hRule="atLeast"/>
          <w:jc w:val="center"/>
        </w:trPr>
        <w:tc>
          <w:tcPr>
            <w:tcW w:w="3245" w:type="dxa"/>
            <w:gridSpan w:val="5"/>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4C36E8B3">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行政复议</w:t>
            </w:r>
          </w:p>
        </w:tc>
        <w:tc>
          <w:tcPr>
            <w:tcW w:w="6498" w:type="dxa"/>
            <w:gridSpan w:val="10"/>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2D6F3CA5">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行政诉讼</w:t>
            </w:r>
          </w:p>
        </w:tc>
      </w:tr>
      <w:tr w14:paraId="73A73C0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649" w:type="dxa"/>
            <w:vMerge w:val="restart"/>
            <w:tcBorders>
              <w:top w:val="nil"/>
              <w:left w:val="single" w:color="auto" w:sz="8" w:space="0"/>
              <w:bottom w:val="single" w:color="auto" w:sz="8" w:space="0"/>
              <w:right w:val="single" w:color="auto" w:sz="8" w:space="0"/>
            </w:tcBorders>
            <w:tcMar>
              <w:left w:w="108" w:type="dxa"/>
              <w:right w:w="108" w:type="dxa"/>
            </w:tcMar>
            <w:vAlign w:val="center"/>
          </w:tcPr>
          <w:p w14:paraId="42720F66">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结果维持</w:t>
            </w:r>
          </w:p>
        </w:tc>
        <w:tc>
          <w:tcPr>
            <w:tcW w:w="649" w:type="dxa"/>
            <w:vMerge w:val="restart"/>
            <w:tcBorders>
              <w:top w:val="nil"/>
              <w:left w:val="single" w:color="auto" w:sz="8" w:space="0"/>
              <w:bottom w:val="single" w:color="auto" w:sz="8" w:space="0"/>
              <w:right w:val="single" w:color="auto" w:sz="8" w:space="0"/>
            </w:tcBorders>
            <w:tcMar>
              <w:left w:w="108" w:type="dxa"/>
              <w:right w:w="108" w:type="dxa"/>
            </w:tcMar>
            <w:vAlign w:val="center"/>
          </w:tcPr>
          <w:p w14:paraId="237EFE98">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结果</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纠正</w:t>
            </w:r>
          </w:p>
        </w:tc>
        <w:tc>
          <w:tcPr>
            <w:tcW w:w="649" w:type="dxa"/>
            <w:vMerge w:val="restart"/>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341627D3">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其他</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结果</w:t>
            </w:r>
          </w:p>
        </w:tc>
        <w:tc>
          <w:tcPr>
            <w:tcW w:w="649" w:type="dxa"/>
            <w:vMerge w:val="restart"/>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582C1E0F">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尚未</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审结</w:t>
            </w:r>
          </w:p>
        </w:tc>
        <w:tc>
          <w:tcPr>
            <w:tcW w:w="649" w:type="dxa"/>
            <w:vMerge w:val="restart"/>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07426F69">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总计</w:t>
            </w:r>
          </w:p>
        </w:tc>
        <w:tc>
          <w:tcPr>
            <w:tcW w:w="3248" w:type="dxa"/>
            <w:gridSpan w:val="5"/>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05909D10">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未经复议直接起诉</w:t>
            </w:r>
          </w:p>
        </w:tc>
        <w:tc>
          <w:tcPr>
            <w:tcW w:w="3250" w:type="dxa"/>
            <w:gridSpan w:val="5"/>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3554AD58">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复议后起诉</w:t>
            </w:r>
          </w:p>
        </w:tc>
      </w:tr>
      <w:tr w14:paraId="7656F58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49" w:type="dxa"/>
            <w:vMerge w:val="continue"/>
            <w:tcBorders>
              <w:top w:val="nil"/>
              <w:left w:val="single" w:color="auto" w:sz="8" w:space="0"/>
              <w:bottom w:val="single" w:color="auto" w:sz="8" w:space="0"/>
              <w:right w:val="single" w:color="auto" w:sz="8" w:space="0"/>
            </w:tcBorders>
            <w:tcMar>
              <w:left w:w="108" w:type="dxa"/>
              <w:right w:w="108" w:type="dxa"/>
            </w:tcMar>
            <w:vAlign w:val="center"/>
          </w:tcPr>
          <w:p w14:paraId="1ABCC75E">
            <w:pPr>
              <w:rPr>
                <w:rFonts w:ascii="宋体" w:hAnsi="Times New Roman" w:eastAsia="仿宋_GB2312" w:cs="Times New Roman"/>
                <w:color w:val="000000"/>
                <w:sz w:val="28"/>
                <w:szCs w:val="28"/>
              </w:rPr>
            </w:pPr>
          </w:p>
        </w:tc>
        <w:tc>
          <w:tcPr>
            <w:tcW w:w="649" w:type="dxa"/>
            <w:vMerge w:val="continue"/>
            <w:tcBorders>
              <w:top w:val="nil"/>
              <w:left w:val="single" w:color="auto" w:sz="8" w:space="0"/>
              <w:bottom w:val="single" w:color="auto" w:sz="8" w:space="0"/>
              <w:right w:val="single" w:color="auto" w:sz="8" w:space="0"/>
            </w:tcBorders>
            <w:tcMar>
              <w:left w:w="108" w:type="dxa"/>
              <w:right w:w="108" w:type="dxa"/>
            </w:tcMar>
            <w:vAlign w:val="center"/>
          </w:tcPr>
          <w:p w14:paraId="01F9C127">
            <w:pPr>
              <w:rPr>
                <w:rFonts w:ascii="宋体" w:hAnsi="Times New Roman" w:eastAsia="仿宋_GB2312" w:cs="Times New Roman"/>
                <w:color w:val="000000"/>
                <w:sz w:val="28"/>
                <w:szCs w:val="28"/>
              </w:rPr>
            </w:pPr>
          </w:p>
        </w:tc>
        <w:tc>
          <w:tcPr>
            <w:tcW w:w="649" w:type="dxa"/>
            <w:vMerge w:val="continue"/>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41B396C4">
            <w:pPr>
              <w:rPr>
                <w:rFonts w:ascii="宋体" w:hAnsi="Times New Roman" w:eastAsia="仿宋_GB2312" w:cs="Times New Roman"/>
                <w:color w:val="000000"/>
                <w:sz w:val="28"/>
                <w:szCs w:val="28"/>
              </w:rPr>
            </w:pPr>
          </w:p>
        </w:tc>
        <w:tc>
          <w:tcPr>
            <w:tcW w:w="649" w:type="dxa"/>
            <w:vMerge w:val="continue"/>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2BF8885C">
            <w:pPr>
              <w:rPr>
                <w:rFonts w:ascii="宋体" w:hAnsi="Times New Roman" w:eastAsia="仿宋_GB2312" w:cs="Times New Roman"/>
                <w:color w:val="000000"/>
                <w:sz w:val="28"/>
                <w:szCs w:val="28"/>
              </w:rPr>
            </w:pPr>
          </w:p>
        </w:tc>
        <w:tc>
          <w:tcPr>
            <w:tcW w:w="649" w:type="dxa"/>
            <w:vMerge w:val="continue"/>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1372D4B5">
            <w:pPr>
              <w:rPr>
                <w:rFonts w:ascii="宋体" w:hAnsi="Times New Roman" w:eastAsia="仿宋_GB2312" w:cs="Times New Roman"/>
                <w:color w:val="000000"/>
                <w:sz w:val="28"/>
                <w:szCs w:val="28"/>
              </w:rPr>
            </w:pPr>
          </w:p>
        </w:tc>
        <w:tc>
          <w:tcPr>
            <w:tcW w:w="649" w:type="dxa"/>
            <w:tcBorders>
              <w:top w:val="nil"/>
              <w:left w:val="single" w:color="auto" w:sz="8" w:space="0"/>
              <w:bottom w:val="single" w:color="auto" w:sz="8" w:space="0"/>
              <w:right w:val="single" w:color="auto" w:sz="8" w:space="0"/>
            </w:tcBorders>
            <w:tcMar>
              <w:left w:w="108" w:type="dxa"/>
              <w:right w:w="108" w:type="dxa"/>
            </w:tcMar>
            <w:vAlign w:val="center"/>
          </w:tcPr>
          <w:p w14:paraId="34F2F8AB">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结果</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维持</w:t>
            </w:r>
          </w:p>
        </w:tc>
        <w:tc>
          <w:tcPr>
            <w:tcW w:w="649" w:type="dxa"/>
            <w:tcBorders>
              <w:top w:val="nil"/>
              <w:left w:val="single" w:color="auto" w:sz="8" w:space="0"/>
              <w:bottom w:val="single" w:color="auto" w:sz="8" w:space="0"/>
              <w:right w:val="single" w:color="auto" w:sz="8" w:space="0"/>
            </w:tcBorders>
            <w:tcMar>
              <w:left w:w="108" w:type="dxa"/>
              <w:right w:w="108" w:type="dxa"/>
            </w:tcMar>
            <w:vAlign w:val="center"/>
          </w:tcPr>
          <w:p w14:paraId="25E74A6C">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结果</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纠正</w:t>
            </w:r>
          </w:p>
        </w:tc>
        <w:tc>
          <w:tcPr>
            <w:tcW w:w="65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10F7B593">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其他</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结果</w:t>
            </w:r>
          </w:p>
        </w:tc>
        <w:tc>
          <w:tcPr>
            <w:tcW w:w="65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2076DA03">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尚未</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审结</w:t>
            </w:r>
          </w:p>
        </w:tc>
        <w:tc>
          <w:tcPr>
            <w:tcW w:w="65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17EED8E7">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总计</w:t>
            </w:r>
          </w:p>
        </w:tc>
        <w:tc>
          <w:tcPr>
            <w:tcW w:w="65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5FBA393C">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结果</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维持</w:t>
            </w:r>
          </w:p>
        </w:tc>
        <w:tc>
          <w:tcPr>
            <w:tcW w:w="65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5090EC11">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结果</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纠正</w:t>
            </w:r>
          </w:p>
        </w:tc>
        <w:tc>
          <w:tcPr>
            <w:tcW w:w="65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6A71044F">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其他</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结果</w:t>
            </w:r>
          </w:p>
        </w:tc>
        <w:tc>
          <w:tcPr>
            <w:tcW w:w="65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0B616034">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尚未</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审结</w:t>
            </w:r>
          </w:p>
        </w:tc>
        <w:tc>
          <w:tcPr>
            <w:tcW w:w="65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257FFCCD">
            <w:pPr>
              <w:widowControl/>
              <w:jc w:val="center"/>
              <w:rPr>
                <w:rFonts w:ascii="仿宋_GB2312" w:hAnsi="Times New Roman" w:eastAsia="仿宋_GB2312" w:cs="Times New Roman"/>
                <w:color w:val="000000"/>
                <w:sz w:val="36"/>
                <w:szCs w:val="36"/>
              </w:rPr>
            </w:pPr>
            <w:r>
              <w:rPr>
                <w:rFonts w:hint="eastAsia" w:ascii="宋体" w:hAnsi="宋体" w:eastAsia="宋体" w:cs="宋体"/>
                <w:color w:val="000000"/>
                <w:kern w:val="0"/>
                <w:sz w:val="21"/>
                <w:szCs w:val="21"/>
              </w:rPr>
              <w:t>总计</w:t>
            </w:r>
          </w:p>
        </w:tc>
      </w:tr>
      <w:tr w14:paraId="312C138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12" w:hRule="atLeast"/>
          <w:jc w:val="center"/>
        </w:trPr>
        <w:tc>
          <w:tcPr>
            <w:tcW w:w="649" w:type="dxa"/>
            <w:tcBorders>
              <w:top w:val="nil"/>
              <w:left w:val="single" w:color="auto" w:sz="8" w:space="0"/>
              <w:bottom w:val="single" w:color="auto" w:sz="8" w:space="0"/>
              <w:right w:val="single" w:color="auto" w:sz="8" w:space="0"/>
            </w:tcBorders>
            <w:tcMar>
              <w:left w:w="108" w:type="dxa"/>
              <w:right w:w="108" w:type="dxa"/>
            </w:tcMar>
            <w:vAlign w:val="center"/>
          </w:tcPr>
          <w:p w14:paraId="172E9A72">
            <w:pPr>
              <w:widowControl/>
              <w:jc w:val="center"/>
              <w:rPr>
                <w:rFonts w:hint="eastAsia" w:ascii="仿宋_GB2312" w:hAnsi="Times New Roman" w:eastAsia="黑体" w:cs="Times New Roman"/>
                <w:color w:val="000000"/>
                <w:sz w:val="36"/>
                <w:szCs w:val="36"/>
                <w:lang w:val="en-US" w:eastAsia="zh-CN"/>
              </w:rPr>
            </w:pPr>
            <w:r>
              <w:rPr>
                <w:rFonts w:ascii="黑体" w:hAnsi="宋体" w:eastAsia="黑体" w:cs="黑体"/>
                <w:color w:val="000000"/>
                <w:kern w:val="0"/>
                <w:sz w:val="21"/>
                <w:szCs w:val="21"/>
              </w:rPr>
              <w:t> </w:t>
            </w:r>
            <w:r>
              <w:rPr>
                <w:rFonts w:hint="eastAsia" w:ascii="黑体" w:hAnsi="宋体" w:eastAsia="黑体" w:cs="黑体"/>
                <w:color w:val="000000"/>
                <w:kern w:val="0"/>
                <w:sz w:val="21"/>
                <w:szCs w:val="21"/>
                <w:lang w:val="en-US" w:eastAsia="zh-CN"/>
              </w:rPr>
              <w:t>0</w:t>
            </w:r>
          </w:p>
        </w:tc>
        <w:tc>
          <w:tcPr>
            <w:tcW w:w="649" w:type="dxa"/>
            <w:tcBorders>
              <w:top w:val="nil"/>
              <w:left w:val="single" w:color="auto" w:sz="8" w:space="0"/>
              <w:bottom w:val="single" w:color="auto" w:sz="8" w:space="0"/>
              <w:right w:val="single" w:color="auto" w:sz="8" w:space="0"/>
            </w:tcBorders>
            <w:tcMar>
              <w:left w:w="108" w:type="dxa"/>
              <w:right w:w="108" w:type="dxa"/>
            </w:tcMar>
            <w:vAlign w:val="center"/>
          </w:tcPr>
          <w:p w14:paraId="778AD7A0">
            <w:pPr>
              <w:widowControl/>
              <w:jc w:val="center"/>
              <w:rPr>
                <w:rFonts w:hint="eastAsia" w:ascii="仿宋_GB2312" w:hAnsi="Times New Roman" w:eastAsia="黑体" w:cs="Times New Roman"/>
                <w:color w:val="000000"/>
                <w:sz w:val="36"/>
                <w:szCs w:val="36"/>
                <w:lang w:val="en-US" w:eastAsia="zh-CN"/>
              </w:rPr>
            </w:pPr>
            <w:r>
              <w:rPr>
                <w:rFonts w:hint="eastAsia" w:ascii="黑体" w:hAnsi="宋体" w:eastAsia="黑体" w:cs="黑体"/>
                <w:color w:val="000000"/>
                <w:kern w:val="0"/>
                <w:sz w:val="21"/>
                <w:szCs w:val="21"/>
              </w:rPr>
              <w:t> </w:t>
            </w:r>
            <w:r>
              <w:rPr>
                <w:rFonts w:hint="eastAsia" w:ascii="黑体" w:hAnsi="宋体" w:eastAsia="黑体" w:cs="黑体"/>
                <w:color w:val="000000"/>
                <w:kern w:val="0"/>
                <w:sz w:val="21"/>
                <w:szCs w:val="21"/>
                <w:lang w:val="en-US" w:eastAsia="zh-CN"/>
              </w:rPr>
              <w:t>0</w:t>
            </w:r>
          </w:p>
        </w:tc>
        <w:tc>
          <w:tcPr>
            <w:tcW w:w="649" w:type="dxa"/>
            <w:tcBorders>
              <w:top w:val="nil"/>
              <w:left w:val="single" w:color="auto" w:sz="8" w:space="0"/>
              <w:bottom w:val="single" w:color="auto" w:sz="8" w:space="0"/>
              <w:right w:val="single" w:color="auto" w:sz="8" w:space="0"/>
            </w:tcBorders>
            <w:tcMar>
              <w:left w:w="108" w:type="dxa"/>
              <w:right w:w="108" w:type="dxa"/>
            </w:tcMar>
            <w:vAlign w:val="center"/>
          </w:tcPr>
          <w:p w14:paraId="050976F5">
            <w:pPr>
              <w:widowControl/>
              <w:jc w:val="center"/>
              <w:rPr>
                <w:rFonts w:hint="eastAsia" w:ascii="仿宋_GB2312" w:hAnsi="Times New Roman" w:eastAsia="黑体" w:cs="Times New Roman"/>
                <w:color w:val="000000"/>
                <w:sz w:val="36"/>
                <w:szCs w:val="36"/>
                <w:lang w:val="en-US" w:eastAsia="zh-CN"/>
              </w:rPr>
            </w:pPr>
            <w:r>
              <w:rPr>
                <w:rFonts w:hint="eastAsia" w:ascii="黑体" w:hAnsi="宋体" w:eastAsia="黑体" w:cs="黑体"/>
                <w:color w:val="000000"/>
                <w:kern w:val="0"/>
                <w:sz w:val="21"/>
                <w:szCs w:val="21"/>
              </w:rPr>
              <w:t> </w:t>
            </w:r>
            <w:r>
              <w:rPr>
                <w:rFonts w:hint="eastAsia" w:ascii="黑体" w:hAnsi="宋体" w:eastAsia="黑体" w:cs="黑体"/>
                <w:color w:val="000000"/>
                <w:kern w:val="0"/>
                <w:sz w:val="21"/>
                <w:szCs w:val="21"/>
                <w:lang w:val="en-US" w:eastAsia="zh-CN"/>
              </w:rPr>
              <w:t>0</w:t>
            </w:r>
          </w:p>
        </w:tc>
        <w:tc>
          <w:tcPr>
            <w:tcW w:w="649" w:type="dxa"/>
            <w:tcBorders>
              <w:top w:val="nil"/>
              <w:left w:val="single" w:color="auto" w:sz="8" w:space="0"/>
              <w:bottom w:val="single" w:color="auto" w:sz="8" w:space="0"/>
              <w:right w:val="single" w:color="auto" w:sz="8" w:space="0"/>
            </w:tcBorders>
            <w:tcMar>
              <w:left w:w="108" w:type="dxa"/>
              <w:right w:w="108" w:type="dxa"/>
            </w:tcMar>
            <w:vAlign w:val="center"/>
          </w:tcPr>
          <w:p w14:paraId="3199D083">
            <w:pPr>
              <w:widowControl/>
              <w:jc w:val="center"/>
              <w:rPr>
                <w:rFonts w:hint="eastAsia" w:ascii="仿宋_GB2312" w:hAnsi="Times New Roman" w:eastAsia="黑体" w:cs="Times New Roman"/>
                <w:color w:val="000000"/>
                <w:sz w:val="36"/>
                <w:szCs w:val="36"/>
                <w:lang w:val="en-US" w:eastAsia="zh-CN"/>
              </w:rPr>
            </w:pPr>
            <w:r>
              <w:rPr>
                <w:rFonts w:hint="eastAsia" w:ascii="黑体" w:hAnsi="宋体" w:eastAsia="黑体" w:cs="黑体"/>
                <w:color w:val="000000"/>
                <w:kern w:val="0"/>
                <w:sz w:val="21"/>
                <w:szCs w:val="21"/>
              </w:rPr>
              <w:t> </w:t>
            </w:r>
            <w:r>
              <w:rPr>
                <w:rFonts w:hint="eastAsia" w:ascii="黑体" w:hAnsi="宋体" w:eastAsia="黑体" w:cs="黑体"/>
                <w:color w:val="000000"/>
                <w:kern w:val="0"/>
                <w:sz w:val="21"/>
                <w:szCs w:val="21"/>
                <w:lang w:val="en-US" w:eastAsia="zh-CN"/>
              </w:rPr>
              <w:t>0</w:t>
            </w:r>
          </w:p>
        </w:tc>
        <w:tc>
          <w:tcPr>
            <w:tcW w:w="649" w:type="dxa"/>
            <w:tcBorders>
              <w:top w:val="nil"/>
              <w:left w:val="single" w:color="auto" w:sz="8" w:space="0"/>
              <w:bottom w:val="single" w:color="auto" w:sz="8" w:space="0"/>
              <w:right w:val="single" w:color="auto" w:sz="8" w:space="0"/>
            </w:tcBorders>
            <w:tcMar>
              <w:left w:w="108" w:type="dxa"/>
              <w:right w:w="108" w:type="dxa"/>
            </w:tcMar>
            <w:vAlign w:val="center"/>
          </w:tcPr>
          <w:p w14:paraId="070B3402">
            <w:pPr>
              <w:widowControl/>
              <w:jc w:val="center"/>
              <w:rPr>
                <w:rFonts w:ascii="仿宋_GB2312" w:hAnsi="Times New Roman" w:eastAsia="仿宋_GB2312" w:cs="Times New Roman"/>
                <w:color w:val="000000"/>
                <w:sz w:val="36"/>
                <w:szCs w:val="36"/>
              </w:rPr>
            </w:pPr>
            <w:r>
              <w:rPr>
                <w:rFonts w:hint="eastAsia" w:ascii="黑体" w:hAnsi="宋体" w:eastAsia="黑体" w:cs="黑体"/>
                <w:color w:val="000000"/>
                <w:kern w:val="0"/>
                <w:sz w:val="21"/>
                <w:szCs w:val="21"/>
                <w:lang w:val="en-US" w:eastAsia="zh-CN"/>
              </w:rPr>
              <w:t>0</w:t>
            </w:r>
            <w:r>
              <w:rPr>
                <w:rFonts w:hint="eastAsia" w:ascii="黑体" w:hAnsi="宋体" w:eastAsia="黑体" w:cs="黑体"/>
                <w:color w:val="000000"/>
                <w:kern w:val="0"/>
                <w:sz w:val="21"/>
                <w:szCs w:val="21"/>
              </w:rPr>
              <w:t> </w:t>
            </w:r>
          </w:p>
        </w:tc>
        <w:tc>
          <w:tcPr>
            <w:tcW w:w="649" w:type="dxa"/>
            <w:tcBorders>
              <w:top w:val="nil"/>
              <w:left w:val="single" w:color="auto" w:sz="8" w:space="0"/>
              <w:bottom w:val="single" w:color="auto" w:sz="8" w:space="0"/>
              <w:right w:val="single" w:color="auto" w:sz="8" w:space="0"/>
            </w:tcBorders>
            <w:tcMar>
              <w:left w:w="108" w:type="dxa"/>
              <w:right w:w="108" w:type="dxa"/>
            </w:tcMar>
            <w:vAlign w:val="center"/>
          </w:tcPr>
          <w:p w14:paraId="6BDEC976">
            <w:pPr>
              <w:widowControl/>
              <w:jc w:val="center"/>
              <w:rPr>
                <w:rFonts w:hint="eastAsia" w:ascii="仿宋_GB2312" w:hAnsi="Times New Roman" w:eastAsia="黑体" w:cs="Times New Roman"/>
                <w:color w:val="000000"/>
                <w:sz w:val="36"/>
                <w:szCs w:val="36"/>
                <w:lang w:val="en-US" w:eastAsia="zh-CN"/>
              </w:rPr>
            </w:pPr>
            <w:r>
              <w:rPr>
                <w:rFonts w:hint="eastAsia" w:ascii="黑体" w:hAnsi="宋体" w:eastAsia="黑体" w:cs="黑体"/>
                <w:color w:val="000000"/>
                <w:kern w:val="0"/>
                <w:sz w:val="21"/>
                <w:szCs w:val="21"/>
              </w:rPr>
              <w:t> </w:t>
            </w:r>
            <w:r>
              <w:rPr>
                <w:rFonts w:hint="eastAsia" w:ascii="黑体" w:hAnsi="宋体" w:eastAsia="黑体" w:cs="黑体"/>
                <w:color w:val="000000"/>
                <w:kern w:val="0"/>
                <w:sz w:val="21"/>
                <w:szCs w:val="21"/>
                <w:lang w:val="en-US" w:eastAsia="zh-CN"/>
              </w:rPr>
              <w:t>0</w:t>
            </w:r>
          </w:p>
        </w:tc>
        <w:tc>
          <w:tcPr>
            <w:tcW w:w="649" w:type="dxa"/>
            <w:tcBorders>
              <w:top w:val="nil"/>
              <w:left w:val="single" w:color="auto" w:sz="8" w:space="0"/>
              <w:bottom w:val="single" w:color="auto" w:sz="8" w:space="0"/>
              <w:right w:val="single" w:color="auto" w:sz="8" w:space="0"/>
            </w:tcBorders>
            <w:tcMar>
              <w:left w:w="108" w:type="dxa"/>
              <w:right w:w="108" w:type="dxa"/>
            </w:tcMar>
            <w:vAlign w:val="center"/>
          </w:tcPr>
          <w:p w14:paraId="6FECAC36">
            <w:pPr>
              <w:widowControl/>
              <w:jc w:val="center"/>
              <w:rPr>
                <w:rFonts w:ascii="仿宋_GB2312" w:hAnsi="Times New Roman" w:eastAsia="仿宋_GB2312" w:cs="Times New Roman"/>
                <w:color w:val="000000"/>
                <w:sz w:val="36"/>
                <w:szCs w:val="36"/>
              </w:rPr>
            </w:pPr>
            <w:r>
              <w:rPr>
                <w:rFonts w:hint="eastAsia" w:ascii="黑体" w:hAnsi="宋体" w:eastAsia="黑体" w:cs="黑体"/>
                <w:color w:val="000000"/>
                <w:kern w:val="0"/>
                <w:sz w:val="21"/>
                <w:szCs w:val="21"/>
                <w:lang w:val="en-US" w:eastAsia="zh-CN"/>
              </w:rPr>
              <w:t>0</w:t>
            </w:r>
            <w:r>
              <w:rPr>
                <w:rFonts w:hint="eastAsia" w:ascii="黑体" w:hAnsi="宋体" w:eastAsia="黑体" w:cs="黑体"/>
                <w:color w:val="000000"/>
                <w:kern w:val="0"/>
                <w:sz w:val="21"/>
                <w:szCs w:val="21"/>
              </w:rPr>
              <w:t> </w:t>
            </w:r>
          </w:p>
        </w:tc>
        <w:tc>
          <w:tcPr>
            <w:tcW w:w="650" w:type="dxa"/>
            <w:tcBorders>
              <w:top w:val="nil"/>
              <w:left w:val="single" w:color="auto" w:sz="8" w:space="0"/>
              <w:bottom w:val="single" w:color="auto" w:sz="8" w:space="0"/>
              <w:right w:val="single" w:color="auto" w:sz="8" w:space="0"/>
            </w:tcBorders>
            <w:tcMar>
              <w:left w:w="108" w:type="dxa"/>
              <w:right w:w="108" w:type="dxa"/>
            </w:tcMar>
            <w:vAlign w:val="center"/>
          </w:tcPr>
          <w:p w14:paraId="2AF59F9E">
            <w:pPr>
              <w:widowControl/>
              <w:jc w:val="center"/>
              <w:rPr>
                <w:rFonts w:hint="eastAsia" w:ascii="仿宋_GB2312" w:hAnsi="Times New Roman" w:eastAsia="黑体" w:cs="Times New Roman"/>
                <w:color w:val="000000"/>
                <w:sz w:val="36"/>
                <w:szCs w:val="36"/>
                <w:lang w:val="en-US" w:eastAsia="zh-CN"/>
              </w:rPr>
            </w:pPr>
            <w:r>
              <w:rPr>
                <w:rFonts w:hint="eastAsia" w:ascii="黑体" w:hAnsi="宋体" w:eastAsia="黑体" w:cs="黑体"/>
                <w:color w:val="000000"/>
                <w:kern w:val="0"/>
                <w:sz w:val="21"/>
                <w:szCs w:val="21"/>
              </w:rPr>
              <w:t> </w:t>
            </w:r>
            <w:r>
              <w:rPr>
                <w:rFonts w:hint="eastAsia" w:ascii="黑体" w:hAnsi="宋体" w:eastAsia="黑体" w:cs="黑体"/>
                <w:color w:val="000000"/>
                <w:kern w:val="0"/>
                <w:sz w:val="21"/>
                <w:szCs w:val="21"/>
                <w:lang w:val="en-US" w:eastAsia="zh-CN"/>
              </w:rPr>
              <w:t>0</w:t>
            </w:r>
          </w:p>
        </w:tc>
        <w:tc>
          <w:tcPr>
            <w:tcW w:w="650" w:type="dxa"/>
            <w:tcBorders>
              <w:top w:val="nil"/>
              <w:left w:val="single" w:color="auto" w:sz="8" w:space="0"/>
              <w:bottom w:val="single" w:color="auto" w:sz="8" w:space="0"/>
              <w:right w:val="single" w:color="auto" w:sz="8" w:space="0"/>
            </w:tcBorders>
            <w:tcMar>
              <w:left w:w="108" w:type="dxa"/>
              <w:right w:w="108" w:type="dxa"/>
            </w:tcMar>
            <w:vAlign w:val="center"/>
          </w:tcPr>
          <w:p w14:paraId="19D83468">
            <w:pPr>
              <w:widowControl/>
              <w:jc w:val="center"/>
              <w:rPr>
                <w:rFonts w:ascii="仿宋_GB2312" w:hAnsi="Times New Roman" w:eastAsia="仿宋_GB2312" w:cs="Times New Roman"/>
                <w:color w:val="000000"/>
                <w:sz w:val="36"/>
                <w:szCs w:val="36"/>
              </w:rPr>
            </w:pPr>
            <w:r>
              <w:rPr>
                <w:rFonts w:hint="eastAsia" w:ascii="黑体" w:hAnsi="宋体" w:eastAsia="黑体" w:cs="黑体"/>
                <w:color w:val="000000"/>
                <w:kern w:val="0"/>
                <w:sz w:val="21"/>
                <w:szCs w:val="21"/>
                <w:lang w:val="en-US" w:eastAsia="zh-CN"/>
              </w:rPr>
              <w:t>0</w:t>
            </w:r>
            <w:r>
              <w:rPr>
                <w:rFonts w:hint="eastAsia" w:ascii="黑体" w:hAnsi="宋体" w:eastAsia="黑体" w:cs="黑体"/>
                <w:color w:val="000000"/>
                <w:kern w:val="0"/>
                <w:sz w:val="21"/>
                <w:szCs w:val="21"/>
              </w:rPr>
              <w:t> </w:t>
            </w:r>
          </w:p>
        </w:tc>
        <w:tc>
          <w:tcPr>
            <w:tcW w:w="650" w:type="dxa"/>
            <w:tcBorders>
              <w:top w:val="nil"/>
              <w:left w:val="single" w:color="auto" w:sz="8" w:space="0"/>
              <w:bottom w:val="single" w:color="auto" w:sz="8" w:space="0"/>
              <w:right w:val="single" w:color="auto" w:sz="8" w:space="0"/>
            </w:tcBorders>
            <w:tcMar>
              <w:left w:w="108" w:type="dxa"/>
              <w:right w:w="108" w:type="dxa"/>
            </w:tcMar>
            <w:vAlign w:val="center"/>
          </w:tcPr>
          <w:p w14:paraId="7D744E64">
            <w:pPr>
              <w:widowControl/>
              <w:jc w:val="center"/>
              <w:rPr>
                <w:rFonts w:ascii="仿宋_GB2312" w:hAnsi="Times New Roman" w:eastAsia="仿宋_GB2312" w:cs="Times New Roman"/>
                <w:color w:val="000000"/>
                <w:sz w:val="36"/>
                <w:szCs w:val="36"/>
              </w:rPr>
            </w:pPr>
            <w:r>
              <w:rPr>
                <w:rFonts w:hint="eastAsia" w:ascii="黑体" w:hAnsi="宋体" w:eastAsia="黑体" w:cs="黑体"/>
                <w:color w:val="000000"/>
                <w:kern w:val="0"/>
                <w:sz w:val="21"/>
                <w:szCs w:val="21"/>
                <w:lang w:val="en-US" w:eastAsia="zh-CN"/>
              </w:rPr>
              <w:t>0</w:t>
            </w:r>
            <w:r>
              <w:rPr>
                <w:rFonts w:hint="eastAsia" w:ascii="黑体" w:hAnsi="宋体" w:eastAsia="黑体" w:cs="黑体"/>
                <w:color w:val="000000"/>
                <w:kern w:val="0"/>
                <w:sz w:val="21"/>
                <w:szCs w:val="21"/>
              </w:rPr>
              <w:t> </w:t>
            </w:r>
          </w:p>
        </w:tc>
        <w:tc>
          <w:tcPr>
            <w:tcW w:w="650" w:type="dxa"/>
            <w:tcBorders>
              <w:top w:val="nil"/>
              <w:left w:val="single" w:color="auto" w:sz="8" w:space="0"/>
              <w:bottom w:val="single" w:color="auto" w:sz="8" w:space="0"/>
              <w:right w:val="single" w:color="auto" w:sz="8" w:space="0"/>
            </w:tcBorders>
            <w:tcMar>
              <w:left w:w="108" w:type="dxa"/>
              <w:right w:w="108" w:type="dxa"/>
            </w:tcMar>
            <w:vAlign w:val="center"/>
          </w:tcPr>
          <w:p w14:paraId="2094A76A">
            <w:pPr>
              <w:widowControl/>
              <w:jc w:val="center"/>
              <w:rPr>
                <w:rFonts w:hint="eastAsia" w:ascii="仿宋_GB2312" w:hAnsi="Times New Roman" w:eastAsia="黑体" w:cs="Times New Roman"/>
                <w:color w:val="000000"/>
                <w:sz w:val="36"/>
                <w:szCs w:val="36"/>
                <w:lang w:val="en-US" w:eastAsia="zh-CN"/>
              </w:rPr>
            </w:pPr>
            <w:r>
              <w:rPr>
                <w:rFonts w:hint="eastAsia" w:ascii="黑体" w:hAnsi="宋体" w:eastAsia="黑体" w:cs="黑体"/>
                <w:color w:val="000000"/>
                <w:kern w:val="0"/>
                <w:sz w:val="21"/>
                <w:szCs w:val="21"/>
              </w:rPr>
              <w:t> </w:t>
            </w:r>
            <w:r>
              <w:rPr>
                <w:rFonts w:hint="eastAsia" w:ascii="黑体" w:hAnsi="宋体" w:eastAsia="黑体" w:cs="黑体"/>
                <w:color w:val="000000"/>
                <w:kern w:val="0"/>
                <w:sz w:val="21"/>
                <w:szCs w:val="21"/>
                <w:lang w:val="en-US" w:eastAsia="zh-CN"/>
              </w:rPr>
              <w:t>0</w:t>
            </w:r>
          </w:p>
        </w:tc>
        <w:tc>
          <w:tcPr>
            <w:tcW w:w="650" w:type="dxa"/>
            <w:tcBorders>
              <w:top w:val="nil"/>
              <w:left w:val="single" w:color="auto" w:sz="8" w:space="0"/>
              <w:bottom w:val="single" w:color="auto" w:sz="8" w:space="0"/>
              <w:right w:val="single" w:color="auto" w:sz="8" w:space="0"/>
            </w:tcBorders>
            <w:tcMar>
              <w:left w:w="108" w:type="dxa"/>
              <w:right w:w="108" w:type="dxa"/>
            </w:tcMar>
            <w:vAlign w:val="center"/>
          </w:tcPr>
          <w:p w14:paraId="6F10D59B">
            <w:pPr>
              <w:widowControl/>
              <w:jc w:val="center"/>
              <w:rPr>
                <w:rFonts w:hint="eastAsia" w:ascii="仿宋_GB2312" w:hAnsi="Times New Roman" w:eastAsia="仿宋_GB2312" w:cs="Times New Roman"/>
                <w:color w:val="000000"/>
                <w:sz w:val="36"/>
                <w:szCs w:val="36"/>
                <w:lang w:val="en-US" w:eastAsia="zh-CN"/>
              </w:rPr>
            </w:pPr>
            <w:r>
              <w:rPr>
                <w:rFonts w:hint="eastAsia" w:ascii="黑体" w:hAnsi="宋体" w:eastAsia="黑体" w:cs="黑体"/>
                <w:color w:val="000000"/>
                <w:kern w:val="0"/>
                <w:sz w:val="21"/>
                <w:szCs w:val="21"/>
                <w:lang w:val="en-US" w:eastAsia="zh-CN"/>
              </w:rPr>
              <w:t>0</w:t>
            </w:r>
          </w:p>
        </w:tc>
        <w:tc>
          <w:tcPr>
            <w:tcW w:w="650" w:type="dxa"/>
            <w:tcBorders>
              <w:top w:val="nil"/>
              <w:left w:val="single" w:color="auto" w:sz="8" w:space="0"/>
              <w:bottom w:val="single" w:color="auto" w:sz="8" w:space="0"/>
              <w:right w:val="single" w:color="auto" w:sz="8" w:space="0"/>
            </w:tcBorders>
            <w:tcMar>
              <w:left w:w="108" w:type="dxa"/>
              <w:right w:w="108" w:type="dxa"/>
            </w:tcMar>
            <w:vAlign w:val="center"/>
          </w:tcPr>
          <w:p w14:paraId="16BF784C">
            <w:pPr>
              <w:widowControl/>
              <w:jc w:val="center"/>
              <w:rPr>
                <w:rFonts w:hint="eastAsia" w:ascii="仿宋_GB2312" w:hAnsi="Times New Roman" w:eastAsia="黑体" w:cs="Times New Roman"/>
                <w:color w:val="000000"/>
                <w:sz w:val="36"/>
                <w:szCs w:val="36"/>
                <w:lang w:val="en-US" w:eastAsia="zh-CN"/>
              </w:rPr>
            </w:pPr>
            <w:r>
              <w:rPr>
                <w:rFonts w:hint="eastAsia" w:ascii="黑体" w:hAnsi="宋体" w:eastAsia="黑体" w:cs="黑体"/>
                <w:color w:val="000000"/>
                <w:kern w:val="0"/>
                <w:sz w:val="21"/>
                <w:szCs w:val="21"/>
              </w:rPr>
              <w:t> </w:t>
            </w:r>
            <w:r>
              <w:rPr>
                <w:rFonts w:hint="eastAsia" w:ascii="黑体" w:hAnsi="宋体" w:eastAsia="黑体" w:cs="黑体"/>
                <w:color w:val="000000"/>
                <w:kern w:val="0"/>
                <w:sz w:val="21"/>
                <w:szCs w:val="21"/>
                <w:lang w:val="en-US" w:eastAsia="zh-CN"/>
              </w:rPr>
              <w:t>0</w:t>
            </w:r>
          </w:p>
        </w:tc>
        <w:tc>
          <w:tcPr>
            <w:tcW w:w="650" w:type="dxa"/>
            <w:tcBorders>
              <w:top w:val="nil"/>
              <w:left w:val="single" w:color="auto" w:sz="8" w:space="0"/>
              <w:bottom w:val="single" w:color="auto" w:sz="8" w:space="0"/>
              <w:right w:val="single" w:color="auto" w:sz="8" w:space="0"/>
            </w:tcBorders>
            <w:tcMar>
              <w:left w:w="108" w:type="dxa"/>
              <w:right w:w="108" w:type="dxa"/>
            </w:tcMar>
            <w:vAlign w:val="center"/>
          </w:tcPr>
          <w:p w14:paraId="4A799FD2">
            <w:pPr>
              <w:widowControl/>
              <w:jc w:val="center"/>
              <w:rPr>
                <w:rFonts w:hint="eastAsia" w:ascii="仿宋_GB2312" w:hAnsi="Times New Roman" w:eastAsia="黑体" w:cs="Times New Roman"/>
                <w:color w:val="000000"/>
                <w:sz w:val="36"/>
                <w:szCs w:val="36"/>
                <w:lang w:val="en-US" w:eastAsia="zh-CN"/>
              </w:rPr>
            </w:pPr>
            <w:r>
              <w:rPr>
                <w:rFonts w:hint="eastAsia" w:ascii="黑体" w:hAnsi="宋体" w:eastAsia="黑体" w:cs="黑体"/>
                <w:color w:val="000000"/>
                <w:kern w:val="0"/>
                <w:sz w:val="21"/>
                <w:szCs w:val="21"/>
              </w:rPr>
              <w:t> </w:t>
            </w:r>
            <w:r>
              <w:rPr>
                <w:rFonts w:hint="eastAsia" w:ascii="黑体" w:hAnsi="宋体" w:eastAsia="黑体" w:cs="黑体"/>
                <w:color w:val="000000"/>
                <w:kern w:val="0"/>
                <w:sz w:val="21"/>
                <w:szCs w:val="21"/>
                <w:lang w:val="en-US" w:eastAsia="zh-CN"/>
              </w:rPr>
              <w:t>0</w:t>
            </w:r>
          </w:p>
        </w:tc>
        <w:tc>
          <w:tcPr>
            <w:tcW w:w="650" w:type="dxa"/>
            <w:tcBorders>
              <w:top w:val="nil"/>
              <w:left w:val="single" w:color="auto" w:sz="8" w:space="0"/>
              <w:bottom w:val="single" w:color="auto" w:sz="8" w:space="0"/>
              <w:right w:val="single" w:color="auto" w:sz="8" w:space="0"/>
            </w:tcBorders>
            <w:tcMar>
              <w:left w:w="108" w:type="dxa"/>
              <w:right w:w="108" w:type="dxa"/>
            </w:tcMar>
            <w:vAlign w:val="center"/>
          </w:tcPr>
          <w:p w14:paraId="2558D8F2">
            <w:pPr>
              <w:rPr>
                <w:rFonts w:hint="eastAsia" w:ascii="宋体" w:hAnsi="Times New Roman" w:eastAsia="仿宋_GB2312" w:cs="Times New Roman"/>
                <w:color w:val="000000"/>
                <w:sz w:val="28"/>
                <w:szCs w:val="28"/>
                <w:lang w:val="en-US" w:eastAsia="zh-CN"/>
              </w:rPr>
            </w:pPr>
            <w:r>
              <w:rPr>
                <w:rFonts w:hint="eastAsia" w:ascii="宋体" w:hAnsi="Times New Roman" w:eastAsia="仿宋_GB2312" w:cs="Times New Roman"/>
                <w:color w:val="000000"/>
                <w:sz w:val="28"/>
                <w:szCs w:val="28"/>
                <w:lang w:val="en-US" w:eastAsia="zh-CN"/>
              </w:rPr>
              <w:t>0</w:t>
            </w:r>
          </w:p>
        </w:tc>
      </w:tr>
    </w:tbl>
    <w:p w14:paraId="14E309AE">
      <w:pPr>
        <w:ind w:firstLine="640" w:firstLineChars="200"/>
        <w:jc w:val="both"/>
        <w:rPr>
          <w:rFonts w:hint="eastAsia" w:ascii="黑体" w:hAnsi="黑体" w:eastAsia="黑体" w:cs="黑体"/>
          <w:sz w:val="32"/>
          <w:szCs w:val="32"/>
          <w:vertAlign w:val="baseline"/>
          <w:lang w:val="en-US" w:eastAsia="zh-CN"/>
        </w:rPr>
      </w:pPr>
      <w:r>
        <w:rPr>
          <w:rFonts w:hint="eastAsia" w:ascii="黑体" w:hAnsi="黑体" w:eastAsia="黑体" w:cs="黑体"/>
          <w:sz w:val="32"/>
          <w:szCs w:val="32"/>
          <w:vertAlign w:val="baseline"/>
          <w:lang w:val="en-US" w:eastAsia="zh-CN"/>
        </w:rPr>
        <w:t>五、存在的主要问题及改进情况</w:t>
      </w:r>
    </w:p>
    <w:p w14:paraId="2E84D1D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vertAlign w:val="baseline"/>
          <w:lang w:val="en-US" w:eastAsia="zh-CN"/>
        </w:rPr>
      </w:pPr>
      <w:r>
        <w:rPr>
          <w:rFonts w:hint="eastAsia" w:ascii="楷体" w:hAnsi="楷体" w:eastAsia="楷体" w:cs="楷体"/>
          <w:b w:val="0"/>
          <w:bCs w:val="0"/>
          <w:sz w:val="32"/>
          <w:szCs w:val="32"/>
          <w:vertAlign w:val="baseline"/>
          <w:lang w:val="en-US" w:eastAsia="zh-CN"/>
        </w:rPr>
        <w:t>针对2023年存在的问题：</w:t>
      </w:r>
      <w:r>
        <w:rPr>
          <w:rFonts w:hint="eastAsia" w:ascii="仿宋_GB2312" w:hAnsi="仿宋_GB2312" w:eastAsia="仿宋_GB2312" w:cs="仿宋_GB2312"/>
          <w:b/>
          <w:bCs/>
          <w:color w:val="auto"/>
          <w:spacing w:val="0"/>
          <w:sz w:val="32"/>
          <w:szCs w:val="32"/>
          <w:lang w:val="en-US" w:eastAsia="zh-CN"/>
        </w:rPr>
        <w:t>一是</w:t>
      </w:r>
      <w:r>
        <w:rPr>
          <w:rFonts w:hint="eastAsia" w:ascii="仿宋_GB2312" w:hAnsi="仿宋_GB2312" w:eastAsia="仿宋_GB2312" w:cs="仿宋_GB2312"/>
          <w:color w:val="auto"/>
          <w:spacing w:val="0"/>
          <w:kern w:val="2"/>
          <w:sz w:val="32"/>
          <w:szCs w:val="32"/>
          <w:lang w:val="en-US" w:eastAsia="zh-CN" w:bidi="ar-SA"/>
        </w:rPr>
        <w:t>提高</w:t>
      </w:r>
      <w:r>
        <w:rPr>
          <w:rFonts w:hint="eastAsia" w:ascii="仿宋_GB2312" w:hAnsi="仿宋_GB2312" w:eastAsia="仿宋_GB2312" w:cs="仿宋_GB2312"/>
          <w:sz w:val="32"/>
          <w:szCs w:val="32"/>
          <w:vertAlign w:val="baseline"/>
          <w:lang w:val="en-US" w:eastAsia="zh-CN"/>
        </w:rPr>
        <w:t>网上留言办理答复质量，缩减办理时限，</w:t>
      </w:r>
      <w:r>
        <w:rPr>
          <w:rFonts w:hint="eastAsia" w:ascii="仿宋_GB2312" w:hAnsi="仿宋_GB2312" w:eastAsia="仿宋_GB2312" w:cs="仿宋_GB2312"/>
          <w:color w:val="auto"/>
          <w:spacing w:val="0"/>
          <w:kern w:val="2"/>
          <w:sz w:val="32"/>
          <w:szCs w:val="32"/>
          <w:lang w:val="en-US" w:eastAsia="zh-CN" w:bidi="ar-SA"/>
        </w:rPr>
        <w:t>结合城市管理民生领域“小切口”专项整治，</w:t>
      </w:r>
      <w:r>
        <w:rPr>
          <w:rFonts w:hint="eastAsia" w:ascii="仿宋_GB2312" w:hAnsi="仿宋_GB2312" w:eastAsia="仿宋_GB2312" w:cs="仿宋_GB2312"/>
          <w:color w:val="auto"/>
          <w:spacing w:val="0"/>
          <w:sz w:val="32"/>
          <w:szCs w:val="32"/>
          <w:lang w:val="en-US" w:eastAsia="zh-CN"/>
        </w:rPr>
        <w:t>提升服务质效，</w:t>
      </w:r>
      <w:r>
        <w:rPr>
          <w:rFonts w:hint="eastAsia" w:ascii="仿宋_GB2312" w:hAnsi="仿宋_GB2312" w:eastAsia="仿宋_GB2312" w:cs="仿宋_GB2312"/>
          <w:color w:val="auto"/>
          <w:spacing w:val="0"/>
          <w:kern w:val="2"/>
          <w:sz w:val="32"/>
          <w:szCs w:val="32"/>
          <w:lang w:val="en-US" w:eastAsia="zh-CN" w:bidi="ar-SA"/>
        </w:rPr>
        <w:t>补齐管理短板，不断</w:t>
      </w:r>
      <w:r>
        <w:rPr>
          <w:rFonts w:hint="eastAsia" w:ascii="仿宋_GB2312" w:hAnsi="仿宋_GB2312" w:eastAsia="仿宋_GB2312" w:cs="仿宋_GB2312"/>
          <w:sz w:val="32"/>
          <w:szCs w:val="32"/>
          <w:vertAlign w:val="baseline"/>
          <w:lang w:val="en-US" w:eastAsia="zh-CN"/>
        </w:rPr>
        <w:t>提高群众</w:t>
      </w:r>
      <w:r>
        <w:rPr>
          <w:rFonts w:hint="eastAsia" w:ascii="仿宋_GB2312" w:hAnsi="仿宋_GB2312" w:eastAsia="仿宋_GB2312" w:cs="仿宋_GB2312"/>
          <w:color w:val="auto"/>
          <w:spacing w:val="0"/>
          <w:sz w:val="32"/>
          <w:szCs w:val="32"/>
          <w:lang w:val="en-US" w:eastAsia="zh-CN"/>
        </w:rPr>
        <w:t>满意度，2024年办理12345平台转办问题2430件。</w:t>
      </w:r>
      <w:r>
        <w:rPr>
          <w:rFonts w:hint="eastAsia" w:ascii="仿宋_GB2312" w:hAnsi="仿宋_GB2312" w:eastAsia="仿宋_GB2312" w:cs="仿宋_GB2312"/>
          <w:b/>
          <w:bCs/>
          <w:color w:val="auto"/>
          <w:spacing w:val="0"/>
          <w:sz w:val="32"/>
          <w:szCs w:val="32"/>
          <w:lang w:val="en-US" w:eastAsia="zh-CN"/>
        </w:rPr>
        <w:t>二是</w:t>
      </w:r>
      <w:r>
        <w:rPr>
          <w:rFonts w:hint="eastAsia" w:ascii="仿宋_GB2312" w:hAnsi="仿宋_GB2312" w:eastAsia="仿宋_GB2312" w:cs="仿宋_GB2312"/>
          <w:color w:val="auto"/>
          <w:spacing w:val="0"/>
          <w:sz w:val="32"/>
          <w:szCs w:val="32"/>
          <w:lang w:val="en-US" w:eastAsia="zh-CN"/>
        </w:rPr>
        <w:t>加强政务公开经验交流信息报送。</w:t>
      </w:r>
      <w:r>
        <w:rPr>
          <w:rFonts w:hint="eastAsia" w:ascii="仿宋_GB2312" w:hAnsi="仿宋_GB2312" w:eastAsia="仿宋_GB2312" w:cs="仿宋_GB2312"/>
          <w:b w:val="0"/>
          <w:bCs w:val="0"/>
          <w:sz w:val="32"/>
          <w:szCs w:val="32"/>
          <w:vertAlign w:val="baseline"/>
          <w:lang w:val="en-US" w:eastAsia="zh-CN"/>
        </w:rPr>
        <w:t>充分挖掘城管系统政府信息公开工作典型经验和先进做法</w:t>
      </w:r>
      <w:r>
        <w:rPr>
          <w:rFonts w:hint="eastAsia" w:ascii="仿宋_GB2312" w:hAnsi="仿宋_GB2312" w:eastAsia="仿宋_GB2312" w:cs="仿宋_GB2312"/>
          <w:sz w:val="32"/>
          <w:szCs w:val="32"/>
          <w:vertAlign w:val="baseline"/>
          <w:lang w:val="en-US" w:eastAsia="zh-CN"/>
        </w:rPr>
        <w:t>，发布交流信息7条，组织开展两次媒体、社会人士进城管活动，不断提升市民朋友对城市管理工作的理解与支持。</w:t>
      </w:r>
    </w:p>
    <w:p w14:paraId="3F69577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vertAlign w:val="baseline"/>
          <w:lang w:val="en-US" w:eastAsia="zh-CN"/>
        </w:rPr>
      </w:pPr>
      <w:r>
        <w:rPr>
          <w:rFonts w:hint="eastAsia" w:ascii="楷体" w:hAnsi="楷体" w:eastAsia="楷体" w:cs="楷体"/>
          <w:b w:val="0"/>
          <w:bCs w:val="0"/>
          <w:sz w:val="32"/>
          <w:szCs w:val="32"/>
          <w:vertAlign w:val="baseline"/>
          <w:lang w:val="en-US" w:eastAsia="zh-CN"/>
        </w:rPr>
        <w:t>2024年存在问题：</w:t>
      </w:r>
      <w:r>
        <w:rPr>
          <w:rFonts w:hint="eastAsia" w:ascii="仿宋_GB2312" w:hAnsi="仿宋_GB2312" w:eastAsia="仿宋_GB2312" w:cs="仿宋_GB2312"/>
          <w:sz w:val="32"/>
          <w:szCs w:val="32"/>
          <w:vertAlign w:val="baseline"/>
          <w:lang w:val="en-US" w:eastAsia="zh-CN"/>
        </w:rPr>
        <w:t>存在政策信息宣传力度不够，群众知晓度不够高的问题。</w:t>
      </w:r>
    </w:p>
    <w:p w14:paraId="4BD7353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vertAlign w:val="baseline"/>
          <w:lang w:val="en-US" w:eastAsia="zh-CN"/>
        </w:rPr>
      </w:pPr>
      <w:r>
        <w:rPr>
          <w:rFonts w:hint="eastAsia" w:ascii="楷体" w:hAnsi="楷体" w:eastAsia="楷体" w:cs="楷体"/>
          <w:b w:val="0"/>
          <w:bCs w:val="0"/>
          <w:sz w:val="32"/>
          <w:szCs w:val="32"/>
          <w:vertAlign w:val="baseline"/>
          <w:lang w:val="en-US" w:eastAsia="zh-CN"/>
        </w:rPr>
        <w:t>下一步改进情况：</w:t>
      </w:r>
      <w:r>
        <w:rPr>
          <w:rFonts w:hint="eastAsia" w:ascii="仿宋_GB2312" w:hAnsi="仿宋_GB2312" w:eastAsia="仿宋_GB2312" w:cs="仿宋_GB2312"/>
          <w:sz w:val="32"/>
          <w:szCs w:val="32"/>
          <w:vertAlign w:val="baseline"/>
          <w:lang w:val="en-US" w:eastAsia="zh-CN"/>
        </w:rPr>
        <w:t>将继续以政务公开工作为抓手，强化城市管理相关法规政策的宣传指导。一是进一步拓展政策公开渠道，及时利用微信等平台发布城市管理相关政策法规及时事要文，不断提升群众对政府工作的了解度；二是进一步创新公开方式，积极开展“政府开放日”，入企走访、志愿服务进社区进小区进校园等政策宣传宣讲活动，不断创新政策宣传方式，提升企业群众对政策的理解支持。</w:t>
      </w:r>
    </w:p>
    <w:p w14:paraId="3910AA4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vertAlign w:val="baseline"/>
          <w:lang w:val="en-US" w:eastAsia="zh-CN"/>
        </w:rPr>
      </w:pPr>
      <w:r>
        <w:rPr>
          <w:rFonts w:hint="eastAsia" w:ascii="黑体" w:hAnsi="黑体" w:eastAsia="黑体" w:cs="黑体"/>
          <w:sz w:val="32"/>
          <w:szCs w:val="32"/>
          <w:vertAlign w:val="baseline"/>
          <w:lang w:val="en-US" w:eastAsia="zh-CN"/>
        </w:rPr>
        <w:t>六、其他需要报告的事项</w:t>
      </w:r>
    </w:p>
    <w:p w14:paraId="477EA65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vertAlign w:val="baseline"/>
          <w:lang w:val="en-US" w:eastAsia="zh-CN"/>
        </w:rPr>
      </w:pPr>
      <w:r>
        <w:rPr>
          <w:rFonts w:hint="eastAsia" w:ascii="仿宋_GB2312" w:hAnsi="仿宋_GB2312" w:eastAsia="仿宋_GB2312" w:cs="仿宋_GB2312"/>
          <w:b w:val="0"/>
          <w:bCs w:val="0"/>
          <w:sz w:val="32"/>
          <w:szCs w:val="32"/>
          <w:vertAlign w:val="baseline"/>
          <w:lang w:val="en-US" w:eastAsia="zh-CN"/>
        </w:rPr>
        <w:t>按照《国务院办公厅关于印发〈政府信息公开信息处理费管理办法〉 的通知》（国办函〔2020〕109号）规定的按件、按量收费标准，本年度没有产生信息公开处理费。</w:t>
      </w:r>
    </w:p>
    <w:p w14:paraId="58CA55A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vertAlign w:val="baseline"/>
          <w:lang w:val="en-US" w:eastAsia="zh-CN"/>
        </w:rPr>
      </w:pPr>
    </w:p>
    <w:p w14:paraId="136A2F1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vertAlign w:val="baseline"/>
          <w:lang w:val="en-US" w:eastAsia="zh-CN"/>
        </w:rPr>
      </w:pPr>
    </w:p>
    <w:p w14:paraId="1065D89A">
      <w:pPr>
        <w:rPr>
          <w:rFonts w:hint="eastAsia" w:ascii="仿宋_GB2312" w:hAnsi="仿宋_GB2312" w:eastAsia="仿宋_GB2312" w:cs="仿宋_GB2312"/>
          <w:sz w:val="32"/>
          <w:szCs w:val="32"/>
          <w:vertAlign w:val="baseline"/>
          <w:lang w:val="en-US" w:eastAsia="zh-CN"/>
        </w:rPr>
      </w:pPr>
      <w:bookmarkStart w:id="0" w:name="_GoBack"/>
      <w:bookmarkEnd w:id="0"/>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Q2NDgyOTAyODU0ZmI1YjBmYmRjZDJjNmM3NWUyNmYifQ=="/>
  </w:docVars>
  <w:rsids>
    <w:rsidRoot w:val="00000000"/>
    <w:rsid w:val="0093008B"/>
    <w:rsid w:val="00C91C98"/>
    <w:rsid w:val="03912F41"/>
    <w:rsid w:val="039843FB"/>
    <w:rsid w:val="03F434D0"/>
    <w:rsid w:val="075A189C"/>
    <w:rsid w:val="075C3866"/>
    <w:rsid w:val="08962DA7"/>
    <w:rsid w:val="0D6A6473"/>
    <w:rsid w:val="0DDC0919"/>
    <w:rsid w:val="0E1053AA"/>
    <w:rsid w:val="0E256FA8"/>
    <w:rsid w:val="13CC58CF"/>
    <w:rsid w:val="16266861"/>
    <w:rsid w:val="22E36792"/>
    <w:rsid w:val="237613B4"/>
    <w:rsid w:val="25C44658"/>
    <w:rsid w:val="278B7B24"/>
    <w:rsid w:val="298E56A9"/>
    <w:rsid w:val="2AD42D64"/>
    <w:rsid w:val="2B004385"/>
    <w:rsid w:val="2C583D4C"/>
    <w:rsid w:val="3474193F"/>
    <w:rsid w:val="3632560E"/>
    <w:rsid w:val="38404012"/>
    <w:rsid w:val="3A5839EB"/>
    <w:rsid w:val="3BC235FE"/>
    <w:rsid w:val="3BE15B0C"/>
    <w:rsid w:val="413215FA"/>
    <w:rsid w:val="418B40A8"/>
    <w:rsid w:val="465E6644"/>
    <w:rsid w:val="47AA14A8"/>
    <w:rsid w:val="4F245FE4"/>
    <w:rsid w:val="52976ACD"/>
    <w:rsid w:val="52EA3518"/>
    <w:rsid w:val="53DF2A81"/>
    <w:rsid w:val="58232B8F"/>
    <w:rsid w:val="58E42340"/>
    <w:rsid w:val="5E0F60B1"/>
    <w:rsid w:val="5E696326"/>
    <w:rsid w:val="5EE412EC"/>
    <w:rsid w:val="614B5652"/>
    <w:rsid w:val="61744FEB"/>
    <w:rsid w:val="669D6A39"/>
    <w:rsid w:val="69272501"/>
    <w:rsid w:val="6AB2229E"/>
    <w:rsid w:val="6C602609"/>
    <w:rsid w:val="6D0D3AC3"/>
    <w:rsid w:val="732B0E40"/>
    <w:rsid w:val="76DC418C"/>
    <w:rsid w:val="797D616D"/>
    <w:rsid w:val="799F5694"/>
    <w:rsid w:val="7A8041F1"/>
    <w:rsid w:val="7ABD55CE"/>
    <w:rsid w:val="7B4B1D1A"/>
    <w:rsid w:val="7CA10631"/>
    <w:rsid w:val="7CC028CB"/>
    <w:rsid w:val="7EC125E3"/>
    <w:rsid w:val="7F8C71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Normal (Web)"/>
    <w:basedOn w:val="1"/>
    <w:autoRedefine/>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2631</Words>
  <Characters>2762</Characters>
  <Lines>0</Lines>
  <Paragraphs>0</Paragraphs>
  <TotalTime>21</TotalTime>
  <ScaleCrop>false</ScaleCrop>
  <LinksUpToDate>false</LinksUpToDate>
  <CharactersWithSpaces>2955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2025-01-15T08:12:43Z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D2872CD1E4104F42B3FB77FB6466BFBA_13</vt:lpwstr>
  </property>
  <property fmtid="{D5CDD505-2E9C-101B-9397-08002B2CF9AE}" pid="4" name="KSOTemplateDocerSaveRecord">
    <vt:lpwstr>eyJoZGlkIjoiZjQ2YjExMWQyZTU1ZDI2ZTYwMDczMzY2NTkxZjVhYWYifQ==</vt:lpwstr>
  </property>
</Properties>
</file>