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drawing>
          <wp:inline distT="0" distB="0" distL="114300" distR="114300">
            <wp:extent cx="6115050" cy="8897620"/>
            <wp:effectExtent l="0" t="0" r="0" b="17780"/>
            <wp:docPr id="6" name="图片 6" descr="835a90f41024ac152b41764822e1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5a90f41024ac152b41764822e16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行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政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机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关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告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/>
          <w:bCs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为贯彻落实《创优营商环境提升行动方案（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2021版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）》（皖四最办〔2021〕1号）和</w:t>
      </w:r>
      <w:r>
        <w:rPr>
          <w:rFonts w:hint="eastAsia" w:ascii="Times New Roman" w:hAnsi="Times New Roman" w:eastAsia="仿宋_GB2312"/>
          <w:sz w:val="30"/>
          <w:szCs w:val="30"/>
        </w:rPr>
        <w:t>《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关于</w:t>
      </w:r>
      <w:r>
        <w:rPr>
          <w:rFonts w:hint="eastAsia" w:ascii="Times New Roman" w:hAnsi="Times New Roman" w:eastAsia="仿宋_GB2312"/>
          <w:sz w:val="30"/>
          <w:szCs w:val="30"/>
        </w:rPr>
        <w:t>进一步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优化</w:t>
      </w:r>
      <w:r>
        <w:rPr>
          <w:rFonts w:hint="eastAsia" w:ascii="Times New Roman" w:hAnsi="Times New Roman" w:eastAsia="仿宋_GB2312"/>
          <w:sz w:val="30"/>
          <w:szCs w:val="30"/>
        </w:rPr>
        <w:t>市政公用服务（供排水、电力、燃气）接入工程行政审批实施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办法</w:t>
      </w:r>
      <w:r>
        <w:rPr>
          <w:rFonts w:hint="eastAsia" w:ascii="Times New Roman" w:hAnsi="Times New Roman" w:eastAsia="仿宋_GB2312"/>
          <w:sz w:val="30"/>
          <w:szCs w:val="30"/>
        </w:rPr>
        <w:t>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（六四最</w:t>
      </w:r>
      <w:r>
        <w:rPr>
          <w:rFonts w:hint="eastAsia" w:ascii="Times New Roman" w:hAnsi="Times New Roman" w:eastAsia="仿宋_GB2312"/>
          <w:sz w:val="30"/>
          <w:szCs w:val="30"/>
        </w:rPr>
        <w:t>营商办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〔2021〕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15</w:t>
      </w:r>
      <w:r>
        <w:rPr>
          <w:rFonts w:hint="eastAsia" w:ascii="Times New Roman" w:hAnsi="Times New Roman" w:eastAsia="仿宋_GB2312"/>
          <w:sz w:val="30"/>
          <w:szCs w:val="30"/>
        </w:rPr>
        <w:t>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）精神，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现将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供排水、电力、燃气接入施工实行告知承诺办理告知如下：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楷体_GB2312" w:hAnsi="楷体" w:eastAsia="楷体_GB2312" w:cs="楷体"/>
          <w:b/>
          <w:bCs/>
          <w:sz w:val="32"/>
          <w:szCs w:val="32"/>
        </w:rPr>
      </w:pPr>
      <w:r>
        <w:rPr>
          <w:rFonts w:hint="eastAsia" w:ascii="楷体_GB2312" w:hAnsi="楷体" w:eastAsia="楷体_GB2312" w:cs="楷体"/>
          <w:b/>
          <w:bCs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审批依据 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1.</w:t>
      </w:r>
      <w:r>
        <w:rPr>
          <w:rFonts w:hint="eastAsia" w:ascii="Times New Roman" w:hAnsi="Times New Roman" w:eastAsia="仿宋_GB2312"/>
          <w:sz w:val="30"/>
          <w:szCs w:val="30"/>
        </w:rPr>
        <w:t>《中华人民共和国道路交通安全法》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2003年10月28日</w:t>
      </w:r>
      <w:r>
        <w:rPr>
          <w:rFonts w:hint="eastAsia" w:ascii="Times New Roman" w:hAnsi="Times New Roman" w:eastAsia="仿宋_GB2312"/>
          <w:sz w:val="30"/>
          <w:szCs w:val="30"/>
        </w:rPr>
        <w:t>第十届全国人民代表大会常务委员会第五次会议通过，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根据</w:t>
      </w:r>
      <w:r>
        <w:rPr>
          <w:rFonts w:hint="eastAsia" w:ascii="Times New Roman" w:hAnsi="Times New Roman" w:eastAsia="仿宋_GB2312"/>
          <w:sz w:val="30"/>
          <w:szCs w:val="30"/>
        </w:rPr>
        <w:t>2021年4月29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中华人民共和国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主席令</w:t>
      </w:r>
      <w:r>
        <w:rPr>
          <w:rFonts w:hint="eastAsia" w:ascii="Times New Roman" w:hAnsi="Times New Roman" w:eastAsia="仿宋_GB2312"/>
          <w:sz w:val="30"/>
          <w:szCs w:val="30"/>
        </w:rPr>
        <w:t>第八十一号修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正）</w:t>
      </w:r>
      <w:r>
        <w:rPr>
          <w:rFonts w:hint="eastAsia" w:ascii="Times New Roman" w:hAnsi="Times New Roman" w:eastAsia="仿宋_GB2312"/>
          <w:sz w:val="30"/>
          <w:szCs w:val="30"/>
        </w:rPr>
        <w:t>第三十二条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第一款；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2.</w:t>
      </w:r>
      <w:r>
        <w:rPr>
          <w:rFonts w:hint="eastAsia" w:ascii="Times New Roman" w:hAnsi="Times New Roman" w:eastAsia="仿宋_GB2312"/>
          <w:sz w:val="30"/>
          <w:szCs w:val="30"/>
        </w:rPr>
        <w:t>《城市道路管理条例》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1996年6月4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国务院令第198号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发布，</w:t>
      </w:r>
      <w:r>
        <w:rPr>
          <w:rFonts w:hint="eastAsia" w:ascii="Times New Roman" w:hAnsi="Times New Roman" w:eastAsia="仿宋_GB2312"/>
          <w:sz w:val="30"/>
          <w:szCs w:val="30"/>
        </w:rPr>
        <w:t>2019年3月24日国务院令第710号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予以</w:t>
      </w:r>
      <w:r>
        <w:rPr>
          <w:rFonts w:hint="eastAsia" w:ascii="Times New Roman" w:hAnsi="Times New Roman" w:eastAsia="仿宋_GB2312"/>
          <w:sz w:val="30"/>
          <w:szCs w:val="30"/>
        </w:rPr>
        <w:t>修订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仿宋_GB2312"/>
          <w:sz w:val="30"/>
          <w:szCs w:val="30"/>
        </w:rPr>
        <w:t>第三十条、第三十一条、第三十三条第一款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3.</w:t>
      </w:r>
      <w:r>
        <w:rPr>
          <w:rFonts w:hint="eastAsia" w:ascii="Times New Roman" w:hAnsi="Times New Roman" w:eastAsia="仿宋_GB2312"/>
          <w:sz w:val="30"/>
          <w:szCs w:val="30"/>
        </w:rPr>
        <w:t>《城市绿化条例》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1992年6月22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国务院令第100号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发布，</w:t>
      </w:r>
      <w:r>
        <w:rPr>
          <w:rFonts w:hint="eastAsia" w:ascii="Times New Roman" w:hAnsi="Times New Roman" w:eastAsia="仿宋_GB2312"/>
          <w:sz w:val="30"/>
          <w:szCs w:val="30"/>
        </w:rPr>
        <w:t>2017年3月1日国务院令第676号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予以</w:t>
      </w:r>
      <w:r>
        <w:rPr>
          <w:rFonts w:hint="eastAsia" w:ascii="Times New Roman" w:hAnsi="Times New Roman" w:eastAsia="仿宋_GB2312"/>
          <w:sz w:val="30"/>
          <w:szCs w:val="30"/>
        </w:rPr>
        <w:t>修订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仿宋_GB2312"/>
          <w:sz w:val="30"/>
          <w:szCs w:val="30"/>
        </w:rPr>
        <w:t>第十九条、第二十条、第二十四条第三款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4.</w:t>
      </w:r>
      <w:r>
        <w:rPr>
          <w:rFonts w:hint="eastAsia" w:ascii="Times New Roman" w:hAnsi="Times New Roman" w:eastAsia="仿宋_GB2312"/>
          <w:sz w:val="30"/>
          <w:szCs w:val="30"/>
        </w:rPr>
        <w:t>《国务院关于印发清理规范投资项目报建审批事项实施方案通知》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国发〔2016〕29号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）将</w:t>
      </w:r>
      <w:r>
        <w:rPr>
          <w:rFonts w:hint="eastAsia" w:ascii="Times New Roman" w:hAnsi="Times New Roman" w:eastAsia="仿宋_GB2312"/>
          <w:sz w:val="30"/>
          <w:szCs w:val="30"/>
        </w:rPr>
        <w:t>“临时占用城市绿地审批”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“砍伐城市树木迁移古树名木审批”2项合并为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sz w:val="30"/>
          <w:szCs w:val="30"/>
        </w:rPr>
        <w:t>工程建设涉及城市绿地、树木审批”1项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5.《六安市建设“四最”营商环境领导小组办公室等6部门关于印发&lt;关于进一步优化市政公用服务（供排水、电力、燃气）接入工程行政审批实施办法&gt;的通知》（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六四最</w:t>
      </w:r>
      <w:r>
        <w:rPr>
          <w:rFonts w:hint="eastAsia" w:ascii="Times New Roman" w:hAnsi="Times New Roman" w:eastAsia="仿宋_GB2312"/>
          <w:sz w:val="30"/>
          <w:szCs w:val="30"/>
        </w:rPr>
        <w:t>营商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办〔2021〕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15</w:t>
      </w:r>
      <w:r>
        <w:rPr>
          <w:rFonts w:hint="eastAsia" w:ascii="Times New Roman" w:hAnsi="Times New Roman" w:eastAsia="仿宋_GB2312"/>
          <w:sz w:val="30"/>
          <w:szCs w:val="30"/>
        </w:rPr>
        <w:t>号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 xml:space="preserve">）。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楷体_GB2312" w:hAnsi="楷体" w:eastAsia="楷体_GB2312" w:cs="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适用范围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市</w:t>
      </w:r>
      <w:r>
        <w:rPr>
          <w:rFonts w:hint="eastAsia" w:ascii="Times New Roman" w:hAnsi="Times New Roman" w:eastAsia="仿宋_GB2312"/>
          <w:sz w:val="30"/>
          <w:szCs w:val="30"/>
        </w:rPr>
        <w:t>城区范围内由市自来水公司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(或</w:t>
      </w:r>
      <w:r>
        <w:rPr>
          <w:rFonts w:hint="eastAsia" w:ascii="Times New Roman" w:hAnsi="Times New Roman" w:eastAsia="仿宋_GB2312"/>
          <w:sz w:val="30"/>
          <w:szCs w:val="30"/>
        </w:rPr>
        <w:t>东城供水有限公司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)</w:t>
      </w:r>
      <w:r>
        <w:rPr>
          <w:rFonts w:hint="eastAsia" w:ascii="Times New Roman" w:hAnsi="Times New Roman" w:eastAsia="仿宋_GB2312"/>
          <w:sz w:val="30"/>
          <w:szCs w:val="30"/>
        </w:rPr>
        <w:t>、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排水有限公司（六安三峡水务有限公司、市政府相关部门）</w:t>
      </w:r>
      <w:r>
        <w:rPr>
          <w:rFonts w:hint="eastAsia" w:ascii="Times New Roman" w:hAnsi="Times New Roman" w:eastAsia="仿宋_GB2312"/>
          <w:sz w:val="30"/>
          <w:szCs w:val="30"/>
        </w:rPr>
        <w:t>、供电公司、六安新奥燃气有限公司建设或受托承建的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开挖市政道路</w:t>
      </w:r>
      <w:r>
        <w:rPr>
          <w:rFonts w:hint="eastAsia" w:ascii="Times New Roman" w:hAnsi="Times New Roman" w:eastAsia="仿宋_GB2312"/>
          <w:sz w:val="30"/>
          <w:szCs w:val="30"/>
        </w:rPr>
        <w:t>和临时占用绿地长度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200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米以内的供水、</w:t>
      </w:r>
      <w:r>
        <w:rPr>
          <w:rFonts w:hint="eastAsia" w:ascii="Times New Roman" w:hAnsi="Times New Roman" w:eastAsia="仿宋_GB2312"/>
          <w:sz w:val="30"/>
          <w:szCs w:val="30"/>
        </w:rPr>
        <w:t>排水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电力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（包括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低压小微企业电力接入、市供电公司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为</w:t>
      </w:r>
      <w:r>
        <w:rPr>
          <w:rFonts w:hint="eastAsia" w:ascii="Times New Roman" w:hAnsi="Times New Roman" w:eastAsia="仿宋_GB2312"/>
          <w:sz w:val="30"/>
          <w:szCs w:val="30"/>
        </w:rPr>
        <w:t>解决电力客户接入受限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和</w:t>
      </w:r>
      <w:r>
        <w:rPr>
          <w:rFonts w:hint="eastAsia" w:ascii="Times New Roman" w:hAnsi="Times New Roman" w:eastAsia="仿宋_GB2312"/>
          <w:sz w:val="30"/>
          <w:szCs w:val="30"/>
        </w:rPr>
        <w:t>提高配网供电可靠性的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电网建设工程）和燃气</w:t>
      </w:r>
      <w:r>
        <w:rPr>
          <w:rFonts w:hint="eastAsia" w:ascii="Times New Roman" w:hAnsi="Times New Roman" w:eastAsia="仿宋_GB2312"/>
          <w:sz w:val="30"/>
          <w:szCs w:val="30"/>
        </w:rPr>
        <w:t>市政公用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设施接入施工，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且工程符合规划要求。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2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以下3种情形不适用告知承诺制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：(1)城市桥梁、主干道、快速路、国省干线公路；(2)占用森林(公园)林地、古树名木(树冠垂直投影外延5米范围内)、城镇绿地乔灌木(树冠垂直投影范围内)的保护范围伐移树木；(3)市城区新建、扩建、改建且交付使用后5年内、大修竣工后3年内的市政道路开挖工程（道路建设相关信息请参阅《六安市市政管养道路主、次干道建设情况表》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◆办理流程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申请人自行从“安徽政务服务网-六安分厅”下载填报并线下提交《市政公用服务(供排水、电力、燃气)接入施工告知承诺书》(需</w:t>
      </w:r>
      <w:r>
        <w:rPr>
          <w:rFonts w:hint="eastAsia" w:hAnsi="Times New Roman" w:eastAsia="仿宋_GB2312"/>
          <w:sz w:val="30"/>
          <w:szCs w:val="30"/>
          <w:lang w:val="en-US" w:eastAsia="zh-CN"/>
        </w:rPr>
        <w:t>法定代表人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签字</w:t>
      </w:r>
      <w:r>
        <w:rPr>
          <w:rFonts w:hint="eastAsia" w:hAnsi="Times New Roman" w:eastAsia="仿宋_GB2312"/>
          <w:sz w:val="30"/>
          <w:szCs w:val="30"/>
          <w:lang w:val="en-US" w:eastAsia="zh-CN"/>
        </w:rPr>
        <w:t>并加盖单位公章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)</w:t>
      </w:r>
      <w:r>
        <w:rPr>
          <w:rFonts w:hint="default" w:ascii="Times New Roman" w:hAnsi="Times New Roman" w:eastAsia="仿宋_GB2312"/>
          <w:sz w:val="30"/>
          <w:szCs w:val="30"/>
          <w:lang w:val="en-US" w:eastAsia="zh-CN"/>
        </w:rPr>
        <w:t>→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市城管局(市政处、园林处)、市公安局(交警支队)审查施工方案并依法告知施工安全管理和质量验收工作要求</w:t>
      </w:r>
      <w:r>
        <w:rPr>
          <w:rFonts w:hint="default" w:ascii="Times New Roman" w:hAnsi="Times New Roman" w:eastAsia="仿宋_GB2312"/>
          <w:sz w:val="30"/>
          <w:szCs w:val="30"/>
          <w:lang w:val="en-US" w:eastAsia="zh-CN"/>
        </w:rPr>
        <w:t>→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申请人愿意就告知事项作出书面承诺的，即可进场施工。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◆提交申请材料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《六安市市政公用服务(供排水、电力、燃气)接入施工告知承诺书》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hint="eastAsia" w:ascii="楷体_GB2312" w:hAnsi="楷体" w:eastAsia="楷体_GB2312" w:cs="楷体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道路、绿化施工管理</w:t>
      </w:r>
      <w:r>
        <w:rPr>
          <w:rFonts w:hint="eastAsia" w:ascii="楷体_GB2312" w:hAnsi="楷体" w:eastAsia="楷体_GB2312" w:cs="楷体"/>
          <w:b/>
          <w:bCs/>
          <w:sz w:val="32"/>
          <w:szCs w:val="32"/>
          <w:lang w:eastAsia="zh-CN"/>
        </w:rPr>
        <w:t>及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恢复要求 </w:t>
      </w:r>
      <w:r>
        <w:rPr>
          <w:rFonts w:hint="eastAsia" w:ascii="楷体_GB2312" w:hAnsi="楷体" w:eastAsia="楷体_GB2312" w:cs="楷体"/>
          <w:b/>
          <w:bCs/>
          <w:sz w:val="28"/>
          <w:szCs w:val="28"/>
        </w:rPr>
        <w:t>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1、</w:t>
      </w:r>
      <w:r>
        <w:rPr>
          <w:rFonts w:hint="eastAsia" w:ascii="Times New Roman" w:hAnsi="Times New Roman" w:eastAsia="仿宋_GB2312"/>
          <w:sz w:val="30"/>
          <w:szCs w:val="30"/>
        </w:rPr>
        <w:t>城市道路和园林绿化工程施工企业，应当具备与工程建设相匹配的专业技术管理人员、技术工人、资金、设备等条件，并能严格遵守工程建设相关的法律法规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00" w:firstLineChars="200"/>
        <w:textAlignment w:val="auto"/>
        <w:rPr>
          <w:rFonts w:ascii="Times New Roman" w:hAnsi="Times New Roman" w:eastAsia="仿宋_GB2312"/>
          <w:b/>
          <w:bCs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2、城市道路和园林绿化工程施工实行项目负责人负责制，项目负责人须具备相应的现场管理工作经历和专业技术能力。 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</w:rPr>
        <w:t>3、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备案后道路、绿化施工作业须严格按照《中华人民共和国道路交通安全法》、《城市容貌标准》(GB50449-2008)、《城镇道路养护技术规范》（CJJ36-2006）、《园林绿化工程施工及验收规范》(CJJ82-2012)等法律规章、技术标准及规范进行。</w:t>
      </w:r>
      <w:r>
        <w:rPr>
          <w:rFonts w:hint="eastAsia" w:ascii="Times New Roman" w:hAnsi="Times New Roman" w:eastAsia="仿宋_GB2312"/>
          <w:sz w:val="30"/>
          <w:szCs w:val="30"/>
        </w:rPr>
        <w:t>做到规范设置围挡、安全警示标志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文明施工标识牌齐全、施工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过程及</w:t>
      </w:r>
      <w:r>
        <w:rPr>
          <w:rFonts w:hint="eastAsia" w:ascii="Times New Roman" w:hAnsi="Times New Roman" w:eastAsia="仿宋_GB2312"/>
          <w:sz w:val="30"/>
          <w:szCs w:val="30"/>
        </w:rPr>
        <w:t>完毕料净、场地清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。加强现场管理，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确保安全、文明施工，消除安全隐患。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4、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施工单位</w:t>
      </w:r>
      <w:r>
        <w:rPr>
          <w:rFonts w:hint="eastAsia" w:ascii="Times New Roman" w:hAnsi="Times New Roman" w:eastAsia="仿宋_GB2312"/>
          <w:sz w:val="30"/>
          <w:szCs w:val="30"/>
        </w:rPr>
        <w:t>作业前应查阅相关资料，详细了解地下市政管线埋设情况，并提前与管线管理单位联系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沟通</w:t>
      </w:r>
      <w:r>
        <w:rPr>
          <w:rFonts w:hint="eastAsia" w:ascii="Times New Roman" w:hAnsi="Times New Roman" w:eastAsia="仿宋_GB2312"/>
          <w:sz w:val="30"/>
          <w:szCs w:val="30"/>
        </w:rPr>
        <w:t>，做好技术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交底</w:t>
      </w:r>
      <w:r>
        <w:rPr>
          <w:rFonts w:hint="eastAsia" w:ascii="Times New Roman" w:hAnsi="Times New Roman" w:eastAsia="仿宋_GB2312"/>
          <w:sz w:val="30"/>
          <w:szCs w:val="30"/>
        </w:rPr>
        <w:t>；经现场确定后做好安全防护和成品保护工作。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u w:val="none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、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道路、绿化恢复质量（质保期为壹年）不得低于原设计或现状标准，</w:t>
      </w:r>
      <w:r>
        <w:rPr>
          <w:rFonts w:hint="eastAsia" w:ascii="Times New Roman" w:hAnsi="Times New Roman" w:eastAsia="仿宋_GB2312"/>
          <w:sz w:val="30"/>
          <w:szCs w:val="30"/>
        </w:rPr>
        <w:t>应达到《城镇道路养护技术规范》（CJJ36-2006）、《园林绿化工程施工及验收规范》（CJJ82-2012）技术标准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规范</w:t>
      </w:r>
      <w:r>
        <w:rPr>
          <w:rFonts w:hint="eastAsia" w:ascii="Times New Roman" w:hAnsi="Times New Roman" w:eastAsia="仿宋_GB2312"/>
          <w:sz w:val="30"/>
          <w:szCs w:val="30"/>
        </w:rPr>
        <w:t>要求。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恢复工程竣工后应经</w:t>
      </w:r>
      <w:r>
        <w:rPr>
          <w:rFonts w:hint="eastAsia" w:ascii="Times New Roman" w:hAnsi="Times New Roman" w:eastAsia="仿宋_GB2312"/>
          <w:sz w:val="30"/>
          <w:szCs w:val="30"/>
          <w:u w:val="none"/>
          <w:lang w:eastAsia="zh-CN"/>
        </w:rPr>
        <w:t>城市道路、绿化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行政</w:t>
      </w:r>
      <w:r>
        <w:rPr>
          <w:rFonts w:hint="eastAsia" w:ascii="Times New Roman" w:hAnsi="Times New Roman" w:eastAsia="仿宋_GB2312"/>
          <w:sz w:val="30"/>
          <w:szCs w:val="30"/>
          <w:u w:val="none"/>
          <w:lang w:eastAsia="zh-CN"/>
        </w:rPr>
        <w:t>主管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部门验收合格，质保期满办理移交接管手续。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00" w:firstLineChars="200"/>
        <w:textAlignment w:val="auto"/>
        <w:rPr>
          <w:rFonts w:ascii="Times New Roman" w:hAnsi="Times New Roman" w:eastAsia="仿宋_GB2312"/>
          <w:b/>
          <w:bCs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6、</w:t>
      </w:r>
      <w:r>
        <w:rPr>
          <w:rFonts w:hint="eastAsia" w:ascii="Times New Roman" w:hAnsi="Times New Roman" w:eastAsia="仿宋_GB2312"/>
          <w:sz w:val="30"/>
          <w:szCs w:val="30"/>
        </w:rPr>
        <w:t>占掘路、占绿及伐移树木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审批</w:t>
      </w:r>
      <w:r>
        <w:rPr>
          <w:rFonts w:hint="eastAsia" w:ascii="Times New Roman" w:hAnsi="Times New Roman" w:eastAsia="仿宋_GB2312"/>
          <w:sz w:val="30"/>
          <w:szCs w:val="30"/>
        </w:rPr>
        <w:t>许可证，须在施工现场醒目位置张贴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(或</w:t>
      </w:r>
      <w:r>
        <w:rPr>
          <w:rFonts w:hint="eastAsia" w:ascii="Times New Roman" w:hAnsi="Times New Roman" w:eastAsia="仿宋_GB2312"/>
          <w:sz w:val="30"/>
          <w:szCs w:val="30"/>
        </w:rPr>
        <w:t>悬挂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)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供事中事后核查和</w:t>
      </w:r>
      <w:r>
        <w:rPr>
          <w:rFonts w:hint="eastAsia" w:ascii="Times New Roman" w:hAnsi="Times New Roman" w:eastAsia="仿宋_GB2312"/>
          <w:sz w:val="30"/>
          <w:szCs w:val="30"/>
        </w:rPr>
        <w:t>社会监督。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经批准的道路、绿化备案事项需要移动位置、扩大面积、延长时间的，应向本机关申请办理变更手续。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43" w:firstLineChars="200"/>
        <w:textAlignment w:val="auto"/>
        <w:rPr>
          <w:rFonts w:ascii="楷体_GB2312" w:hAnsi="楷体" w:eastAsia="楷体_GB2312" w:cs="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监督检查和法律责任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80" w:lineRule="exact"/>
        <w:ind w:firstLine="600" w:firstLineChars="200"/>
        <w:textAlignment w:val="auto"/>
        <w:rPr>
          <w:rFonts w:hint="eastAsia" w:ascii="Times New Roman" w:hAnsi="Times New Roman" w:eastAsia="仿宋_GB2312" w:cstheme="minorBidi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theme="minorBidi"/>
          <w:kern w:val="2"/>
          <w:sz w:val="30"/>
          <w:szCs w:val="30"/>
          <w:lang w:val="en-US" w:eastAsia="zh-CN" w:bidi="ar-SA"/>
        </w:rPr>
        <w:t>行政机关将对申请人的备案事项进行事中事后核查，发现实际情况与备案内容不符的，当即责令限期整改；逾期未整改或整改后仍不符合要求的，将依法依规终止办理、撤销行政审批决定或者予以行政处罚，并纳入信用记录。涉嫌犯罪的，依法移送司法机关。申请人违法违规行为所产生的一切法律责任和后果，由申请人自行承担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申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请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人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承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诺</w:t>
      </w:r>
    </w:p>
    <w:tbl>
      <w:tblPr>
        <w:tblStyle w:val="5"/>
        <w:tblpPr w:leftFromText="180" w:rightFromText="180" w:vertAnchor="text" w:horzAnchor="page" w:tblpXSpec="center" w:tblpY="224"/>
        <w:tblOverlap w:val="never"/>
        <w:tblW w:w="10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2"/>
        <w:gridCol w:w="2776"/>
        <w:gridCol w:w="2610"/>
        <w:gridCol w:w="2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办 理 事 项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□占用、挖掘城市道路审批（供排水、电力、燃气接入）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□工程建设涉及城市绿地、树木审批（供排水、电力、燃气接入）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□占破路审核（供排水、电力、燃气接入）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工 程 名 称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80" w:firstLineChars="200"/>
              <w:jc w:val="left"/>
              <w:textAlignment w:val="auto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建 设 单 位</w:t>
            </w:r>
          </w:p>
        </w:tc>
        <w:tc>
          <w:tcPr>
            <w:tcW w:w="27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统一社会信用代码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地址（住所）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法定代表人</w:t>
            </w:r>
          </w:p>
        </w:tc>
        <w:tc>
          <w:tcPr>
            <w:tcW w:w="27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经 办 人</w:t>
            </w:r>
          </w:p>
        </w:tc>
        <w:tc>
          <w:tcPr>
            <w:tcW w:w="27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 工 单 位</w:t>
            </w:r>
          </w:p>
        </w:tc>
        <w:tc>
          <w:tcPr>
            <w:tcW w:w="27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eastAsia="zh-CN"/>
              </w:rPr>
              <w:t>项目负责人、联系电话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工程起、止地点</w:t>
            </w:r>
          </w:p>
        </w:tc>
        <w:tc>
          <w:tcPr>
            <w:tcW w:w="27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施工方式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 路面开挖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 地下穿越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施工期限（含道路、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绿地恢复时间）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年      月      日至      年 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占、掘道路类型、长度(m)、面积(㎡)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占用绿地长度(m)、面积(㎡)及伐移树木(苗木)品种、规格与数量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b/>
                <w:bCs/>
                <w:kern w:val="2"/>
                <w:sz w:val="24"/>
                <w:szCs w:val="24"/>
                <w:lang w:val="en-US" w:eastAsia="zh-CN"/>
              </w:rPr>
              <w:t>工程施工方案</w:t>
            </w:r>
            <w:r>
              <w:rPr>
                <w:rFonts w:hint="eastAsia" w:ascii="Times New Roman" w:hAnsi="Times New Roman" w:eastAsia="仿宋_GB2312" w:cstheme="minorBidi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地下市政管线保护方案，道路、绿地恢复方案，施工交通组织方案，廊径走线图、占用场地平面图</w:t>
            </w:r>
            <w:r>
              <w:rPr>
                <w:rFonts w:hint="eastAsia" w:ascii="Times New Roman" w:hAnsi="Times New Roman" w:eastAsia="仿宋_GB2312" w:cstheme="minorBidi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（填写内容多、可另附页）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申请人签章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                               （单位公章）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法定代表人(签字)：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      年     月 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（一）已经知晓行政审批机关告知的全部内容，承诺已具备或能达到被告知事项办理所需的条件、标准和要求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；所提交申请材料真实、合法、有效。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480" w:lineRule="exact"/>
        <w:ind w:firstLine="630"/>
        <w:textAlignment w:val="auto"/>
        <w:rPr>
          <w:rFonts w:ascii="Times New Roman" w:hAnsi="Times New Roman" w:eastAsia="仿宋_GB2312" w:cstheme="minorBidi"/>
          <w:kern w:val="2"/>
          <w:sz w:val="30"/>
          <w:szCs w:val="30"/>
        </w:rPr>
      </w:pPr>
      <w:r>
        <w:rPr>
          <w:rFonts w:hint="eastAsia" w:ascii="Times New Roman" w:hAnsi="Times New Roman" w:eastAsia="仿宋_GB2312" w:cstheme="minorBidi"/>
          <w:kern w:val="2"/>
          <w:sz w:val="30"/>
          <w:szCs w:val="30"/>
        </w:rPr>
        <w:t>（二）承诺在事项办理过程中遵守相关法律、法规、规章及行业规范的规定，主动接受行业主管部门的监督管理，履行配合许可后核查的义务。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（三）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按照国家和地方有关质量标准做好施工恢复和质量保修，并承担承诺工程施工一切安全责任。</w:t>
      </w:r>
      <w:r>
        <w:rPr>
          <w:rFonts w:hint="eastAsia" w:ascii="Times New Roman" w:hAnsi="Times New Roman" w:eastAsia="仿宋_GB2312"/>
          <w:sz w:val="30"/>
          <w:szCs w:val="30"/>
        </w:rPr>
        <w:t>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（四）若违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反</w:t>
      </w:r>
      <w:r>
        <w:rPr>
          <w:rFonts w:hint="eastAsia" w:ascii="Times New Roman" w:hAnsi="Times New Roman" w:eastAsia="仿宋_GB2312"/>
          <w:sz w:val="30"/>
          <w:szCs w:val="30"/>
        </w:rPr>
        <w:t>上述承诺或作出不实承诺的，愿意承担相应的法律责任和后果。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80" w:lineRule="exact"/>
        <w:ind w:firstLine="600" w:firstLineChars="200"/>
        <w:textAlignment w:val="auto"/>
        <w:rPr>
          <w:rFonts w:ascii="Times New Roman" w:hAnsi="Times New Roman" w:eastAsia="仿宋_GB2312" w:cs="Times New Roman"/>
          <w:b w:val="0"/>
          <w:bCs w:val="0"/>
          <w:sz w:val="30"/>
          <w:szCs w:val="30"/>
        </w:rPr>
      </w:pPr>
      <w:r>
        <w:rPr>
          <w:rFonts w:hint="eastAsia" w:ascii="Times New Roman" w:hAnsi="Times New Roman" w:eastAsia="仿宋_GB2312"/>
          <w:b w:val="0"/>
          <w:bCs w:val="0"/>
          <w:sz w:val="30"/>
          <w:szCs w:val="30"/>
        </w:rPr>
        <w:t>（五）以上承诺是本申请人真实意思的表示</w:t>
      </w:r>
      <w:r>
        <w:rPr>
          <w:rFonts w:hint="eastAsia" w:ascii="Times New Roman" w:hAnsi="Times New Roman" w:eastAsia="仿宋_GB2312"/>
          <w:b w:val="0"/>
          <w:bCs w:val="0"/>
          <w:sz w:val="30"/>
          <w:szCs w:val="30"/>
          <w:lang w:eastAsia="zh-CN"/>
        </w:rPr>
        <w:t>。</w:t>
      </w:r>
      <w:r>
        <w:rPr>
          <w:rFonts w:ascii="Times New Roman" w:hAnsi="Times New Roman" w:eastAsia="仿宋_GB2312" w:cs="Times New Roman"/>
          <w:b w:val="0"/>
          <w:bCs w:val="0"/>
          <w:sz w:val="30"/>
          <w:szCs w:val="30"/>
        </w:rPr>
        <w:t>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ascii="Times New Roman" w:hAnsi="Times New Roman" w:eastAsia="仿宋_GB2312" w:cs="Times New Roman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Times New Roman" w:hAnsi="Times New Roman" w:eastAsia="仿宋_GB2312" w:cs="Times New Roman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</w:rPr>
        <w:t>本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承诺书</w:t>
      </w:r>
      <w:r>
        <w:rPr>
          <w:rFonts w:hint="eastAsia" w:ascii="Times New Roman" w:hAnsi="Times New Roman" w:eastAsia="仿宋_GB2312"/>
          <w:sz w:val="30"/>
          <w:szCs w:val="30"/>
        </w:rPr>
        <w:t>一式两份，申请人、行政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审批</w:t>
      </w:r>
      <w:r>
        <w:rPr>
          <w:rFonts w:hint="eastAsia" w:ascii="Times New Roman" w:hAnsi="Times New Roman" w:eastAsia="仿宋_GB2312"/>
          <w:sz w:val="30"/>
          <w:szCs w:val="30"/>
        </w:rPr>
        <w:t>机关各执一份，经双方签字盖章后正式生效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仿宋_GB2312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Times New Roman" w:hAnsi="Times New Roman" w:eastAsia="仿宋_GB2312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申请人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(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委托代理人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)</w:t>
      </w:r>
      <w:r>
        <w:rPr>
          <w:rFonts w:hint="eastAsia" w:ascii="Times New Roman" w:hAnsi="Times New Roman" w:eastAsia="仿宋_GB2312"/>
          <w:sz w:val="30"/>
          <w:szCs w:val="30"/>
        </w:rPr>
        <w:t>：            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 xml:space="preserve">   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行政审批机关</w:t>
      </w:r>
      <w:r>
        <w:rPr>
          <w:rFonts w:hint="eastAsia" w:ascii="Times New Roman" w:hAnsi="Times New Roman" w:eastAsia="仿宋_GB2312"/>
          <w:sz w:val="30"/>
          <w:szCs w:val="30"/>
        </w:rPr>
        <w:t>：  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200" w:firstLineChars="400"/>
        <w:textAlignment w:val="auto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（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签字盖章</w:t>
      </w:r>
      <w:r>
        <w:rPr>
          <w:rFonts w:hint="eastAsia" w:ascii="Times New Roman" w:hAnsi="Times New Roman" w:eastAsia="仿宋_GB2312"/>
          <w:sz w:val="30"/>
          <w:szCs w:val="30"/>
        </w:rPr>
        <w:t xml:space="preserve">）                    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0"/>
          <w:szCs w:val="30"/>
        </w:rPr>
        <w:t>（盖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0"/>
          <w:szCs w:val="30"/>
        </w:rPr>
        <w:t>章） </w:t>
      </w:r>
      <w:r>
        <w:rPr>
          <w:rFonts w:ascii="Times New Roman" w:hAnsi="Times New Roman" w:eastAsia="仿宋_GB2312"/>
          <w:sz w:val="30"/>
          <w:szCs w:val="30"/>
        </w:rPr>
        <w:t>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00" w:lineRule="exact"/>
        <w:ind w:firstLine="2100" w:firstLineChars="700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ascii="Times New Roman" w:hAnsi="Times New Roman" w:eastAsia="仿宋_GB2312"/>
          <w:sz w:val="30"/>
          <w:szCs w:val="30"/>
        </w:rPr>
        <w:t>年</w:t>
      </w:r>
      <w:r>
        <w:rPr>
          <w:rFonts w:hint="eastAsia" w:ascii="Times New Roman" w:hAnsi="Times New Roman" w:eastAsia="仿宋_GB2312"/>
          <w:sz w:val="30"/>
          <w:szCs w:val="30"/>
        </w:rPr>
        <w:t xml:space="preserve"> 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0"/>
          <w:szCs w:val="30"/>
        </w:rPr>
        <w:t xml:space="preserve"> </w:t>
      </w:r>
      <w:r>
        <w:rPr>
          <w:rFonts w:ascii="Times New Roman" w:hAnsi="Times New Roman" w:eastAsia="仿宋_GB2312"/>
          <w:sz w:val="30"/>
          <w:szCs w:val="30"/>
        </w:rPr>
        <w:t>月</w:t>
      </w:r>
      <w:r>
        <w:rPr>
          <w:rFonts w:hint="eastAsia" w:ascii="Times New Roman" w:hAnsi="Times New Roman" w:eastAsia="仿宋_GB2312"/>
          <w:sz w:val="30"/>
          <w:szCs w:val="30"/>
        </w:rPr>
        <w:t xml:space="preserve">  </w:t>
      </w:r>
      <w:r>
        <w:rPr>
          <w:rFonts w:ascii="Times New Roman" w:hAnsi="Times New Roman" w:eastAsia="仿宋_GB2312"/>
          <w:sz w:val="30"/>
          <w:szCs w:val="30"/>
        </w:rPr>
        <w:t>日                 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 xml:space="preserve">   </w:t>
      </w:r>
      <w:r>
        <w:rPr>
          <w:rFonts w:ascii="Times New Roman" w:hAnsi="Times New Roman" w:eastAsia="仿宋_GB2312"/>
          <w:sz w:val="30"/>
          <w:szCs w:val="30"/>
        </w:rPr>
        <w:t>年</w:t>
      </w:r>
      <w:r>
        <w:rPr>
          <w:rFonts w:hint="eastAsia" w:ascii="Times New Roman" w:hAnsi="Times New Roman" w:eastAsia="仿宋_GB2312"/>
          <w:sz w:val="30"/>
          <w:szCs w:val="30"/>
        </w:rPr>
        <w:t xml:space="preserve">  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0"/>
          <w:szCs w:val="30"/>
        </w:rPr>
        <w:t xml:space="preserve">月  </w:t>
      </w:r>
      <w:r>
        <w:rPr>
          <w:rFonts w:ascii="Times New Roman" w:hAnsi="Times New Roman" w:eastAsia="仿宋_GB2312"/>
          <w:sz w:val="30"/>
          <w:szCs w:val="30"/>
        </w:rPr>
        <w:t>日  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859520"/>
            <wp:effectExtent l="0" t="0" r="0" b="17780"/>
            <wp:docPr id="5" name="图片 5" descr="9f9f33a008a129c338333a2c73c5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f9f33a008a129c338333a2c73c5f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drawing>
          <wp:inline distT="0" distB="0" distL="114300" distR="114300">
            <wp:extent cx="6210300" cy="8953500"/>
            <wp:effectExtent l="0" t="0" r="0" b="0"/>
            <wp:docPr id="4" name="图片 4" descr="caf547d2a09744cdf2724026529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f547d2a09744cdf272402652993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市政公用服务（供排水、电力、燃气）接入施工备案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 xml:space="preserve">办 事 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须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为贯彻落实《创优营商环境提升行动方案（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2021版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）》（皖四最办〔2021〕1号）和</w:t>
      </w:r>
      <w:r>
        <w:rPr>
          <w:rFonts w:hint="eastAsia" w:ascii="Times New Roman" w:hAnsi="Times New Roman" w:eastAsia="仿宋_GB2312"/>
          <w:sz w:val="30"/>
          <w:szCs w:val="30"/>
        </w:rPr>
        <w:t>《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关于</w:t>
      </w:r>
      <w:r>
        <w:rPr>
          <w:rFonts w:hint="eastAsia" w:ascii="Times New Roman" w:hAnsi="Times New Roman" w:eastAsia="仿宋_GB2312"/>
          <w:sz w:val="30"/>
          <w:szCs w:val="30"/>
        </w:rPr>
        <w:t>进一步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优化</w:t>
      </w:r>
      <w:r>
        <w:rPr>
          <w:rFonts w:hint="eastAsia" w:ascii="Times New Roman" w:hAnsi="Times New Roman" w:eastAsia="仿宋_GB2312"/>
          <w:sz w:val="30"/>
          <w:szCs w:val="30"/>
        </w:rPr>
        <w:t>市政公用服务（供排水、电力、燃气）接入工程行政审批实施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办法</w:t>
      </w:r>
      <w:r>
        <w:rPr>
          <w:rFonts w:hint="eastAsia" w:ascii="Times New Roman" w:hAnsi="Times New Roman" w:eastAsia="仿宋_GB2312"/>
          <w:sz w:val="30"/>
          <w:szCs w:val="30"/>
        </w:rPr>
        <w:t>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（六四最</w:t>
      </w:r>
      <w:r>
        <w:rPr>
          <w:rFonts w:hint="eastAsia" w:ascii="Times New Roman" w:hAnsi="Times New Roman" w:eastAsia="仿宋_GB2312"/>
          <w:sz w:val="30"/>
          <w:szCs w:val="30"/>
        </w:rPr>
        <w:t>营商办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〔2021〕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15</w:t>
      </w:r>
      <w:r>
        <w:rPr>
          <w:rFonts w:hint="eastAsia" w:ascii="Times New Roman" w:hAnsi="Times New Roman" w:eastAsia="仿宋_GB2312"/>
          <w:sz w:val="30"/>
          <w:szCs w:val="30"/>
        </w:rPr>
        <w:t>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）精神，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现将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供排水、电力、燃气接入施工实行备案办理告知如下：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3" w:firstLineChars="200"/>
        <w:textAlignment w:val="auto"/>
        <w:rPr>
          <w:rFonts w:ascii="Times New Roman" w:hAnsi="Times New Roman" w:eastAsia="仿宋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  <w:lang w:eastAsia="zh-CN"/>
        </w:rPr>
        <w:t>办理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依据</w:t>
      </w:r>
      <w:r>
        <w:rPr>
          <w:rFonts w:hint="eastAsia" w:ascii="楷体_GB2312" w:hAnsi="楷体" w:eastAsia="楷体_GB2312" w:cs="楷体"/>
          <w:b/>
          <w:bCs/>
          <w:sz w:val="28"/>
          <w:szCs w:val="28"/>
        </w:rPr>
        <w:t>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1.</w:t>
      </w:r>
      <w:r>
        <w:rPr>
          <w:rFonts w:hint="eastAsia" w:ascii="Times New Roman" w:hAnsi="Times New Roman" w:eastAsia="仿宋_GB2312"/>
          <w:sz w:val="30"/>
          <w:szCs w:val="30"/>
        </w:rPr>
        <w:t>《中华人民共和国道路交通安全法》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2003年10月28日</w:t>
      </w:r>
      <w:r>
        <w:rPr>
          <w:rFonts w:hint="eastAsia" w:ascii="Times New Roman" w:hAnsi="Times New Roman" w:eastAsia="仿宋_GB2312"/>
          <w:sz w:val="30"/>
          <w:szCs w:val="30"/>
        </w:rPr>
        <w:t>第十届全国人民代表大会常务委员会第五次会议通过，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根据</w:t>
      </w:r>
      <w:r>
        <w:rPr>
          <w:rFonts w:hint="eastAsia" w:ascii="Times New Roman" w:hAnsi="Times New Roman" w:eastAsia="仿宋_GB2312"/>
          <w:sz w:val="30"/>
          <w:szCs w:val="30"/>
        </w:rPr>
        <w:t>2021年4月29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中华人民共和国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主席令</w:t>
      </w:r>
      <w:r>
        <w:rPr>
          <w:rFonts w:hint="eastAsia" w:ascii="Times New Roman" w:hAnsi="Times New Roman" w:eastAsia="仿宋_GB2312"/>
          <w:sz w:val="30"/>
          <w:szCs w:val="30"/>
        </w:rPr>
        <w:t>第八十一号修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正）</w:t>
      </w:r>
      <w:r>
        <w:rPr>
          <w:rFonts w:hint="eastAsia" w:ascii="Times New Roman" w:hAnsi="Times New Roman" w:eastAsia="仿宋_GB2312"/>
          <w:sz w:val="30"/>
          <w:szCs w:val="30"/>
        </w:rPr>
        <w:t>第三十二条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第一款；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2.</w:t>
      </w:r>
      <w:r>
        <w:rPr>
          <w:rFonts w:hint="eastAsia" w:ascii="Times New Roman" w:hAnsi="Times New Roman" w:eastAsia="仿宋_GB2312"/>
          <w:sz w:val="30"/>
          <w:szCs w:val="30"/>
        </w:rPr>
        <w:t>《城市道路管理条例》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1996年6月4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国务院令第198号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发布，</w:t>
      </w:r>
      <w:r>
        <w:rPr>
          <w:rFonts w:hint="eastAsia" w:ascii="Times New Roman" w:hAnsi="Times New Roman" w:eastAsia="仿宋_GB2312"/>
          <w:sz w:val="30"/>
          <w:szCs w:val="30"/>
        </w:rPr>
        <w:t>2019年3月24日国务院令第710号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予以</w:t>
      </w:r>
      <w:r>
        <w:rPr>
          <w:rFonts w:hint="eastAsia" w:ascii="Times New Roman" w:hAnsi="Times New Roman" w:eastAsia="仿宋_GB2312"/>
          <w:sz w:val="30"/>
          <w:szCs w:val="30"/>
        </w:rPr>
        <w:t>修订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仿宋_GB2312"/>
          <w:sz w:val="30"/>
          <w:szCs w:val="30"/>
        </w:rPr>
        <w:t>第三十条、第三十一条、第三十三条第一款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3.</w:t>
      </w:r>
      <w:r>
        <w:rPr>
          <w:rFonts w:hint="eastAsia" w:ascii="Times New Roman" w:hAnsi="Times New Roman" w:eastAsia="仿宋_GB2312"/>
          <w:sz w:val="30"/>
          <w:szCs w:val="30"/>
        </w:rPr>
        <w:t>《城市绿化条例》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1992年6月22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国务院令第100号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发布，</w:t>
      </w:r>
      <w:r>
        <w:rPr>
          <w:rFonts w:hint="eastAsia" w:ascii="Times New Roman" w:hAnsi="Times New Roman" w:eastAsia="仿宋_GB2312"/>
          <w:sz w:val="30"/>
          <w:szCs w:val="30"/>
        </w:rPr>
        <w:t>2017年3月1日国务院令第676号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予以</w:t>
      </w:r>
      <w:r>
        <w:rPr>
          <w:rFonts w:hint="eastAsia" w:ascii="Times New Roman" w:hAnsi="Times New Roman" w:eastAsia="仿宋_GB2312"/>
          <w:sz w:val="30"/>
          <w:szCs w:val="30"/>
        </w:rPr>
        <w:t>修订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仿宋_GB2312"/>
          <w:sz w:val="30"/>
          <w:szCs w:val="30"/>
        </w:rPr>
        <w:t>第十九条、第二十条、第二十四条第三款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4.</w:t>
      </w:r>
      <w:r>
        <w:rPr>
          <w:rFonts w:hint="eastAsia" w:ascii="Times New Roman" w:hAnsi="Times New Roman" w:eastAsia="仿宋_GB2312"/>
          <w:sz w:val="30"/>
          <w:szCs w:val="30"/>
        </w:rPr>
        <w:t>《国务院关于印发清理规范投资项目报建审批事项实施方案通知》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国发〔2016〕29号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）将</w:t>
      </w:r>
      <w:r>
        <w:rPr>
          <w:rFonts w:hint="eastAsia" w:ascii="Times New Roman" w:hAnsi="Times New Roman" w:eastAsia="仿宋_GB2312"/>
          <w:sz w:val="30"/>
          <w:szCs w:val="30"/>
        </w:rPr>
        <w:t>“临时占用城市绿地审批”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“砍伐城市树木迁移古树名木审批”2项合并为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sz w:val="30"/>
          <w:szCs w:val="30"/>
        </w:rPr>
        <w:t>工程建设涉及城市绿地、树木审批”1项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5.《六安市建设“四最”营商环境领导小组办公室等6部门关于印发&lt;关于进一步优化市政公用服务（供排水、电力、燃气）接入工程行政审批实施办法&gt;的通知》（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六四最</w:t>
      </w:r>
      <w:r>
        <w:rPr>
          <w:rFonts w:hint="eastAsia" w:ascii="Times New Roman" w:hAnsi="Times New Roman" w:eastAsia="仿宋_GB2312"/>
          <w:sz w:val="30"/>
          <w:szCs w:val="30"/>
        </w:rPr>
        <w:t>营商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办〔2021〕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15</w:t>
      </w:r>
      <w:r>
        <w:rPr>
          <w:rFonts w:hint="eastAsia" w:ascii="Times New Roman" w:hAnsi="Times New Roman" w:eastAsia="仿宋_GB2312"/>
          <w:sz w:val="30"/>
          <w:szCs w:val="30"/>
        </w:rPr>
        <w:t>号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hint="eastAsia" w:ascii="楷体_GB2312" w:hAnsi="楷体" w:eastAsia="楷体_GB2312" w:cs="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适用范围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市</w:t>
      </w:r>
      <w:r>
        <w:rPr>
          <w:rFonts w:hint="eastAsia" w:ascii="Times New Roman" w:hAnsi="Times New Roman" w:eastAsia="仿宋_GB2312"/>
          <w:sz w:val="30"/>
          <w:szCs w:val="30"/>
        </w:rPr>
        <w:t>城区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道路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300米及以内的</w:t>
      </w:r>
      <w:r>
        <w:rPr>
          <w:rFonts w:hint="eastAsia" w:ascii="Times New Roman" w:hAnsi="Times New Roman" w:eastAsia="仿宋_GB2312"/>
          <w:sz w:val="30"/>
          <w:szCs w:val="30"/>
        </w:rPr>
        <w:t>市政公用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服务</w:t>
      </w:r>
      <w:r>
        <w:rPr>
          <w:rFonts w:hint="eastAsia" w:ascii="Times New Roman" w:hAnsi="Times New Roman" w:eastAsia="仿宋_GB2312"/>
          <w:sz w:val="30"/>
          <w:szCs w:val="30"/>
        </w:rPr>
        <w:t>接入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施工〔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不含由市供电公司、市自来水公司（或东城供水有限公司）、市排水有限公司（六安三峡水务有限公司、市政府相关部门）、六安新奥燃气有限公司建设或受托承建的</w:t>
      </w:r>
      <w:r>
        <w:rPr>
          <w:rFonts w:hint="eastAsia" w:ascii="Times New Roman" w:hAnsi="Times New Roman" w:eastAsia="仿宋_GB2312"/>
          <w:sz w:val="30"/>
          <w:szCs w:val="30"/>
        </w:rPr>
        <w:t>开挖市政道路和临时占用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绿地长度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200米以内的供排水、电力、燃气工程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〕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，且工程符合规划要求。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2" w:firstLineChars="200"/>
        <w:textAlignment w:val="auto"/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以下三种情形不适用备案：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(1)城市桥梁、主干道、快速路、国省干线公路；(2)占用森林(公园)林地、古树名木(树冠垂直投影外延5米范围内)、城镇绿地乔灌木(树冠垂直投影范围内)的保护范围、伐移树木；(3)新建、扩建、改建交付使用后5年内、大修竣工后3年内的市城区市政道路开挖工程（道路建设相关信息请参阅《六安市市政管养道路主、次干道建设情况表》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◆流程和时限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办理流程：市城管局行政审批窗口统一受理“占、掘路、占绿及伐移树木、占破路”备案申请并派转</w:t>
      </w:r>
      <w:r>
        <w:rPr>
          <w:rFonts w:hint="default" w:ascii="Arial" w:hAnsi="Arial" w:eastAsia="仿宋_GB2312" w:cs="Arial"/>
          <w:sz w:val="30"/>
          <w:szCs w:val="30"/>
          <w:lang w:val="en-US" w:eastAsia="zh-CN"/>
        </w:rPr>
        <w:t>→</w:t>
      </w:r>
      <w:r>
        <w:rPr>
          <w:rFonts w:hint="eastAsia" w:ascii="Arial" w:hAnsi="Arial" w:eastAsia="仿宋_GB2312" w:cs="Arial"/>
          <w:sz w:val="30"/>
          <w:szCs w:val="30"/>
          <w:lang w:val="en-US" w:eastAsia="zh-CN"/>
        </w:rPr>
        <w:t>市城管局（市政处、园林处）、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市公安局（交警支队）分别进行备案</w:t>
      </w:r>
      <w:r>
        <w:rPr>
          <w:rFonts w:hint="eastAsia" w:ascii="Arial" w:hAnsi="Arial" w:eastAsia="仿宋_GB2312" w:cs="Arial"/>
          <w:sz w:val="30"/>
          <w:szCs w:val="30"/>
          <w:lang w:val="en-US" w:eastAsia="zh-CN"/>
        </w:rPr>
        <w:t>审查</w:t>
      </w:r>
      <w:r>
        <w:rPr>
          <w:rFonts w:hint="default" w:ascii="Arial" w:hAnsi="Arial" w:eastAsia="仿宋_GB2312" w:cs="Arial"/>
          <w:sz w:val="30"/>
          <w:szCs w:val="30"/>
          <w:lang w:val="en-US" w:eastAsia="zh-CN"/>
        </w:rPr>
        <w:t>→</w:t>
      </w:r>
      <w:r>
        <w:rPr>
          <w:rFonts w:hint="eastAsia" w:ascii="Arial" w:hAnsi="Arial" w:eastAsia="仿宋_GB2312" w:cs="Arial"/>
          <w:sz w:val="30"/>
          <w:szCs w:val="30"/>
          <w:lang w:val="en-US" w:eastAsia="zh-CN"/>
        </w:rPr>
        <w:t>确认办理意见并办结。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办理时限：1.5个工作日内全部完成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◆提交申请材料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《六安市市政公用服务(供排水、电力、燃气)接入施工备案申请表》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hint="eastAsia" w:ascii="楷体_GB2312" w:hAnsi="楷体" w:eastAsia="楷体_GB2312" w:cs="楷体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道路、绿化施工管理</w:t>
      </w:r>
      <w:r>
        <w:rPr>
          <w:rFonts w:hint="eastAsia" w:ascii="楷体_GB2312" w:hAnsi="楷体" w:eastAsia="楷体_GB2312" w:cs="楷体"/>
          <w:b/>
          <w:bCs/>
          <w:sz w:val="32"/>
          <w:szCs w:val="32"/>
          <w:lang w:eastAsia="zh-CN"/>
        </w:rPr>
        <w:t>及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恢复要求 </w:t>
      </w:r>
      <w:r>
        <w:rPr>
          <w:rFonts w:hint="eastAsia" w:ascii="楷体_GB2312" w:hAnsi="楷体" w:eastAsia="楷体_GB2312" w:cs="楷体"/>
          <w:b/>
          <w:bCs/>
          <w:sz w:val="28"/>
          <w:szCs w:val="28"/>
        </w:rPr>
        <w:t>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1、</w:t>
      </w:r>
      <w:r>
        <w:rPr>
          <w:rFonts w:hint="eastAsia" w:ascii="Times New Roman" w:hAnsi="Times New Roman" w:eastAsia="仿宋_GB2312"/>
          <w:sz w:val="30"/>
          <w:szCs w:val="30"/>
        </w:rPr>
        <w:t>城市道路和园林绿化工程施工企业，应当具备与工程建设相匹配的专业技术管理人员、技术工人、资金、设备等条件，并能严格遵守工程建设相关的法律法规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ascii="Times New Roman" w:hAnsi="Times New Roman" w:eastAsia="仿宋_GB2312"/>
          <w:b/>
          <w:bCs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2、城市道路和园林绿化工程施工实行项目负责人负责制，项目负责人须具备相应的现场管理工作经历和专业技术能力。 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</w:rPr>
        <w:t>3、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备案后道路、绿化施工作业须严格按照《中华人民共和国道路交通安全法》、《城市容貌标准》(GB50449-2008)、《城镇道路养护技术规范》（CJJ36-2006）、《园林绿化工程施工及验收规范》(CJJ82-2012)等法律规章、技术标准及规范进行。</w:t>
      </w:r>
      <w:r>
        <w:rPr>
          <w:rFonts w:hint="eastAsia" w:ascii="Times New Roman" w:hAnsi="Times New Roman" w:eastAsia="仿宋_GB2312"/>
          <w:sz w:val="30"/>
          <w:szCs w:val="30"/>
        </w:rPr>
        <w:t>做到规范设置围挡、安全警示标志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文明施工标识牌齐全、施工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过程及</w:t>
      </w:r>
      <w:r>
        <w:rPr>
          <w:rFonts w:hint="eastAsia" w:ascii="Times New Roman" w:hAnsi="Times New Roman" w:eastAsia="仿宋_GB2312"/>
          <w:sz w:val="30"/>
          <w:szCs w:val="30"/>
        </w:rPr>
        <w:t>完毕料净、场地清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。加强现场管理，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确保安全、文明施工，消除安全隐患。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4、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施工单位</w:t>
      </w:r>
      <w:r>
        <w:rPr>
          <w:rFonts w:hint="eastAsia" w:ascii="Times New Roman" w:hAnsi="Times New Roman" w:eastAsia="仿宋_GB2312"/>
          <w:sz w:val="30"/>
          <w:szCs w:val="30"/>
        </w:rPr>
        <w:t>作业前应查阅相关资料，详细了解地下市政管线埋设情况，并提前与管线管理单位联系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沟通</w:t>
      </w:r>
      <w:r>
        <w:rPr>
          <w:rFonts w:hint="eastAsia" w:ascii="Times New Roman" w:hAnsi="Times New Roman" w:eastAsia="仿宋_GB2312"/>
          <w:sz w:val="30"/>
          <w:szCs w:val="30"/>
        </w:rPr>
        <w:t>，做好技术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交底</w:t>
      </w:r>
      <w:r>
        <w:rPr>
          <w:rFonts w:hint="eastAsia" w:ascii="Times New Roman" w:hAnsi="Times New Roman" w:eastAsia="仿宋_GB2312"/>
          <w:sz w:val="30"/>
          <w:szCs w:val="30"/>
        </w:rPr>
        <w:t>；经现场确定后做好安全防护和成品保护工作。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u w:val="none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、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道路、绿化恢复质量（质保期为壹年）不得低于原设计或现状标准，</w:t>
      </w:r>
      <w:r>
        <w:rPr>
          <w:rFonts w:hint="eastAsia" w:ascii="Times New Roman" w:hAnsi="Times New Roman" w:eastAsia="仿宋_GB2312"/>
          <w:sz w:val="30"/>
          <w:szCs w:val="30"/>
        </w:rPr>
        <w:t>应达到《城镇道路养护技术规范》（CJJ36-2006）、《园林绿化工程施工及验收规范》（CJJ82-2012）技术标准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规范</w:t>
      </w:r>
      <w:r>
        <w:rPr>
          <w:rFonts w:hint="eastAsia" w:ascii="Times New Roman" w:hAnsi="Times New Roman" w:eastAsia="仿宋_GB2312"/>
          <w:sz w:val="30"/>
          <w:szCs w:val="30"/>
        </w:rPr>
        <w:t>要求。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恢复工程竣工后应经</w:t>
      </w:r>
      <w:r>
        <w:rPr>
          <w:rFonts w:hint="eastAsia" w:ascii="Times New Roman" w:hAnsi="Times New Roman" w:eastAsia="仿宋_GB2312"/>
          <w:sz w:val="30"/>
          <w:szCs w:val="30"/>
          <w:u w:val="none"/>
          <w:lang w:eastAsia="zh-CN"/>
        </w:rPr>
        <w:t>城市道路、绿化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行政</w:t>
      </w:r>
      <w:r>
        <w:rPr>
          <w:rFonts w:hint="eastAsia" w:ascii="Times New Roman" w:hAnsi="Times New Roman" w:eastAsia="仿宋_GB2312"/>
          <w:sz w:val="30"/>
          <w:szCs w:val="30"/>
          <w:u w:val="none"/>
          <w:lang w:eastAsia="zh-CN"/>
        </w:rPr>
        <w:t>主管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部门验收合格，质保期满办理移交接管手续。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00" w:firstLineChars="200"/>
        <w:textAlignment w:val="auto"/>
        <w:rPr>
          <w:rFonts w:ascii="Times New Roman" w:hAnsi="Times New Roman" w:eastAsia="仿宋_GB2312"/>
          <w:b/>
          <w:bCs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6、</w:t>
      </w:r>
      <w:r>
        <w:rPr>
          <w:rFonts w:hint="eastAsia" w:ascii="Times New Roman" w:hAnsi="Times New Roman" w:eastAsia="仿宋_GB2312"/>
          <w:sz w:val="30"/>
          <w:szCs w:val="30"/>
        </w:rPr>
        <w:t>占掘路、占绿及伐移树木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审批</w:t>
      </w:r>
      <w:r>
        <w:rPr>
          <w:rFonts w:hint="eastAsia" w:ascii="Times New Roman" w:hAnsi="Times New Roman" w:eastAsia="仿宋_GB2312"/>
          <w:sz w:val="30"/>
          <w:szCs w:val="30"/>
        </w:rPr>
        <w:t>许可证，须在施工现场醒目位置张贴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(或</w:t>
      </w:r>
      <w:r>
        <w:rPr>
          <w:rFonts w:hint="eastAsia" w:ascii="Times New Roman" w:hAnsi="Times New Roman" w:eastAsia="仿宋_GB2312"/>
          <w:sz w:val="30"/>
          <w:szCs w:val="30"/>
        </w:rPr>
        <w:t>悬挂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)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供事中事后核查和</w:t>
      </w:r>
      <w:r>
        <w:rPr>
          <w:rFonts w:hint="eastAsia" w:ascii="Times New Roman" w:hAnsi="Times New Roman" w:eastAsia="仿宋_GB2312"/>
          <w:sz w:val="30"/>
          <w:szCs w:val="30"/>
        </w:rPr>
        <w:t>社会监督。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经批准的道路、绿化备案事项需要移动位置、扩大面积、延长时间的，应向本机关申请办理变更手续。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textAlignment w:val="auto"/>
        <w:rPr>
          <w:rFonts w:ascii="楷体_GB2312" w:hAnsi="楷体" w:eastAsia="楷体_GB2312" w:cs="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监督检查和法律责任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400" w:lineRule="exact"/>
        <w:ind w:firstLine="600" w:firstLineChars="200"/>
        <w:textAlignment w:val="auto"/>
        <w:rPr>
          <w:rFonts w:hint="eastAsia" w:ascii="Times New Roman" w:hAnsi="Times New Roman" w:eastAsia="仿宋_GB2312" w:cstheme="minorBidi"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仿宋_GB2312" w:cstheme="minorBidi"/>
          <w:kern w:val="2"/>
          <w:sz w:val="30"/>
          <w:szCs w:val="30"/>
          <w:lang w:val="en-US" w:eastAsia="zh-CN" w:bidi="ar-SA"/>
        </w:rPr>
        <w:t>行政机关将对申请人的备案事项进行事中事后核查，发现实际情况与备案内容不符的，当即责令限期整改；逾期未整改或整改后仍不符合要求的，将依法依规终止办理、撤销行政审批决定或者予以行政处罚，并纳入信用记录。涉嫌犯罪的，依法移送司法机关。申请人违法违规行为所产生的一切法律责任和后果，由申请人自行承担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市政公用服务（供排水、电力、燃气）接入施工备案申请表</w:t>
      </w:r>
    </w:p>
    <w:tbl>
      <w:tblPr>
        <w:tblStyle w:val="5"/>
        <w:tblpPr w:leftFromText="180" w:rightFromText="180" w:vertAnchor="text" w:horzAnchor="page" w:tblpXSpec="center" w:tblpY="224"/>
        <w:tblOverlap w:val="never"/>
        <w:tblW w:w="10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2"/>
        <w:gridCol w:w="2776"/>
        <w:gridCol w:w="2610"/>
        <w:gridCol w:w="2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办 理 事 项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□占用、挖掘城市道路审批（供排水、电力、燃气接入）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□工程建设涉及城市绿地、树木审批（供排水、电力、燃气接入）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□占破路审核（供排水、电力、燃气接入）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工 程 名 称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80" w:firstLineChars="200"/>
              <w:jc w:val="left"/>
              <w:textAlignment w:val="auto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建 设 单 位</w:t>
            </w:r>
          </w:p>
        </w:tc>
        <w:tc>
          <w:tcPr>
            <w:tcW w:w="27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统一社会信用代码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地址（住所）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法定代表人</w:t>
            </w:r>
          </w:p>
        </w:tc>
        <w:tc>
          <w:tcPr>
            <w:tcW w:w="27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经 办 人</w:t>
            </w:r>
          </w:p>
        </w:tc>
        <w:tc>
          <w:tcPr>
            <w:tcW w:w="27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 工 单 位</w:t>
            </w:r>
          </w:p>
        </w:tc>
        <w:tc>
          <w:tcPr>
            <w:tcW w:w="277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eastAsia="zh-CN"/>
              </w:rPr>
              <w:t>项目负责人、联系电话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工程起、止地点</w:t>
            </w:r>
          </w:p>
        </w:tc>
        <w:tc>
          <w:tcPr>
            <w:tcW w:w="27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</w:p>
        </w:tc>
        <w:tc>
          <w:tcPr>
            <w:tcW w:w="26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施工方式</w:t>
            </w:r>
          </w:p>
        </w:tc>
        <w:tc>
          <w:tcPr>
            <w:tcW w:w="235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 路面开挖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 地下穿越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施工期限（含道路、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绿地恢复时间）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年      月      日至      年 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占、掘道路类型、长度(m)、面积(㎡)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占用绿地长度(m)、面积(㎡)及伐移树木(苗木)品种、规格与数量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0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b/>
                <w:bCs/>
                <w:kern w:val="2"/>
                <w:sz w:val="24"/>
                <w:szCs w:val="24"/>
                <w:lang w:val="en-US" w:eastAsia="zh-CN"/>
              </w:rPr>
              <w:t>工程施工方案</w:t>
            </w:r>
            <w:r>
              <w:rPr>
                <w:rFonts w:hint="eastAsia" w:ascii="Times New Roman" w:hAnsi="Times New Roman" w:eastAsia="仿宋_GB2312" w:cstheme="minorBidi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地下市政管线保护方案，道路、绿地恢复方案，施工交通组织方案，廊径走线图、占用场地平面图</w:t>
            </w:r>
            <w:r>
              <w:rPr>
                <w:rFonts w:hint="eastAsia" w:ascii="Times New Roman" w:hAnsi="Times New Roman" w:eastAsia="仿宋_GB2312" w:cstheme="minorBidi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（填写内容多、可另附页）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  <w:jc w:val="center"/>
        </w:trPr>
        <w:tc>
          <w:tcPr>
            <w:tcW w:w="268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申请人签章</w:t>
            </w:r>
          </w:p>
        </w:tc>
        <w:tc>
          <w:tcPr>
            <w:tcW w:w="773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                               （单位公章）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法定代表人(签字)：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   年     月    日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1565" cy="8849995"/>
            <wp:effectExtent l="0" t="0" r="635" b="8255"/>
            <wp:docPr id="2" name="图片 2" descr="9f9f33a008a129c338333a2c73c5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9f33a008a129c338333a2c73c5f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drawing>
          <wp:inline distT="0" distB="0" distL="114300" distR="114300">
            <wp:extent cx="6115050" cy="8868410"/>
            <wp:effectExtent l="0" t="0" r="0" b="8890"/>
            <wp:docPr id="3" name="图片 3" descr="8feadacbac468dc4345ce5c55dfa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eadacbac468dc4345ce5c55dfa4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市政公用服务（供排水、电力、燃气）接入施工并联审批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办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事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须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  <w:t>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为贯彻落实《创优营商环境提升行动方案（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2021版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）》（皖四最办〔2021〕1号）和</w:t>
      </w:r>
      <w:r>
        <w:rPr>
          <w:rFonts w:hint="eastAsia" w:ascii="Times New Roman" w:hAnsi="Times New Roman" w:eastAsia="仿宋_GB2312"/>
          <w:sz w:val="30"/>
          <w:szCs w:val="30"/>
        </w:rPr>
        <w:t>《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关于</w:t>
      </w:r>
      <w:r>
        <w:rPr>
          <w:rFonts w:hint="eastAsia" w:ascii="Times New Roman" w:hAnsi="Times New Roman" w:eastAsia="仿宋_GB2312"/>
          <w:sz w:val="30"/>
          <w:szCs w:val="30"/>
        </w:rPr>
        <w:t>进一步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优化</w:t>
      </w:r>
      <w:r>
        <w:rPr>
          <w:rFonts w:hint="eastAsia" w:ascii="Times New Roman" w:hAnsi="Times New Roman" w:eastAsia="仿宋_GB2312"/>
          <w:sz w:val="30"/>
          <w:szCs w:val="30"/>
        </w:rPr>
        <w:t>市政公用服务（供排水、电力、燃气）接入工程行政审批实施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办法</w:t>
      </w:r>
      <w:r>
        <w:rPr>
          <w:rFonts w:hint="eastAsia" w:ascii="Times New Roman" w:hAnsi="Times New Roman" w:eastAsia="仿宋_GB2312"/>
          <w:sz w:val="30"/>
          <w:szCs w:val="30"/>
        </w:rPr>
        <w:t>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（六四最</w:t>
      </w:r>
      <w:r>
        <w:rPr>
          <w:rFonts w:hint="eastAsia" w:ascii="Times New Roman" w:hAnsi="Times New Roman" w:eastAsia="仿宋_GB2312"/>
          <w:sz w:val="30"/>
          <w:szCs w:val="30"/>
        </w:rPr>
        <w:t>营商办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〔2021〕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15</w:t>
      </w:r>
      <w:r>
        <w:rPr>
          <w:rFonts w:hint="eastAsia" w:ascii="Times New Roman" w:hAnsi="Times New Roman" w:eastAsia="仿宋_GB2312"/>
          <w:sz w:val="30"/>
          <w:szCs w:val="30"/>
        </w:rPr>
        <w:t>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）精神，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现将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供排水、电力、燃气接入施工实行并联审批告知如下：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ascii="Times New Roman" w:hAnsi="Times New Roman" w:eastAsia="仿宋_GB2312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审批依据</w:t>
      </w:r>
      <w:r>
        <w:rPr>
          <w:rFonts w:hint="eastAsia" w:ascii="楷体_GB2312" w:hAnsi="楷体" w:eastAsia="楷体_GB2312" w:cs="楷体"/>
          <w:b/>
          <w:bCs/>
          <w:sz w:val="28"/>
          <w:szCs w:val="28"/>
        </w:rPr>
        <w:t>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1.</w:t>
      </w:r>
      <w:r>
        <w:rPr>
          <w:rFonts w:hint="eastAsia" w:ascii="Times New Roman" w:hAnsi="Times New Roman" w:eastAsia="仿宋_GB2312"/>
          <w:sz w:val="30"/>
          <w:szCs w:val="30"/>
        </w:rPr>
        <w:t>《中华人民共和国道路交通安全法》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2003年10月28日</w:t>
      </w:r>
      <w:r>
        <w:rPr>
          <w:rFonts w:hint="eastAsia" w:ascii="Times New Roman" w:hAnsi="Times New Roman" w:eastAsia="仿宋_GB2312"/>
          <w:sz w:val="30"/>
          <w:szCs w:val="30"/>
        </w:rPr>
        <w:t>第十届全国人民代表大会常务委员会第五次会议通过，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根据</w:t>
      </w:r>
      <w:r>
        <w:rPr>
          <w:rFonts w:hint="eastAsia" w:ascii="Times New Roman" w:hAnsi="Times New Roman" w:eastAsia="仿宋_GB2312"/>
          <w:sz w:val="30"/>
          <w:szCs w:val="30"/>
        </w:rPr>
        <w:t>2021年4月29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中华人民共和国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主席令</w:t>
      </w:r>
      <w:r>
        <w:rPr>
          <w:rFonts w:hint="eastAsia" w:ascii="Times New Roman" w:hAnsi="Times New Roman" w:eastAsia="仿宋_GB2312"/>
          <w:sz w:val="30"/>
          <w:szCs w:val="30"/>
        </w:rPr>
        <w:t>第八十一号修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正）</w:t>
      </w:r>
      <w:r>
        <w:rPr>
          <w:rFonts w:hint="eastAsia" w:ascii="Times New Roman" w:hAnsi="Times New Roman" w:eastAsia="仿宋_GB2312"/>
          <w:sz w:val="30"/>
          <w:szCs w:val="30"/>
        </w:rPr>
        <w:t>第三十二条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第一款；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2.</w:t>
      </w:r>
      <w:r>
        <w:rPr>
          <w:rFonts w:hint="eastAsia" w:ascii="Times New Roman" w:hAnsi="Times New Roman" w:eastAsia="仿宋_GB2312"/>
          <w:sz w:val="30"/>
          <w:szCs w:val="30"/>
        </w:rPr>
        <w:t>《城市道路管理条例》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1996年6月4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国务院令第198号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发布，</w:t>
      </w:r>
      <w:r>
        <w:rPr>
          <w:rFonts w:hint="eastAsia" w:ascii="Times New Roman" w:hAnsi="Times New Roman" w:eastAsia="仿宋_GB2312"/>
          <w:sz w:val="30"/>
          <w:szCs w:val="30"/>
        </w:rPr>
        <w:t>2019年3月24日国务院令第710号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予以</w:t>
      </w:r>
      <w:r>
        <w:rPr>
          <w:rFonts w:hint="eastAsia" w:ascii="Times New Roman" w:hAnsi="Times New Roman" w:eastAsia="仿宋_GB2312"/>
          <w:sz w:val="30"/>
          <w:szCs w:val="30"/>
        </w:rPr>
        <w:t>修订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仿宋_GB2312"/>
          <w:sz w:val="30"/>
          <w:szCs w:val="30"/>
        </w:rPr>
        <w:t>第三十条、第三十一条、第三十三条第一款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3.</w:t>
      </w:r>
      <w:r>
        <w:rPr>
          <w:rFonts w:hint="eastAsia" w:ascii="Times New Roman" w:hAnsi="Times New Roman" w:eastAsia="仿宋_GB2312"/>
          <w:sz w:val="30"/>
          <w:szCs w:val="30"/>
        </w:rPr>
        <w:t>《城市绿化条例》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1992年6月22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日</w:t>
      </w:r>
      <w:r>
        <w:rPr>
          <w:rFonts w:hint="eastAsia" w:ascii="Times New Roman" w:hAnsi="Times New Roman" w:eastAsia="仿宋_GB2312"/>
          <w:sz w:val="30"/>
          <w:szCs w:val="30"/>
        </w:rPr>
        <w:t>国务院令第100号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发布，</w:t>
      </w:r>
      <w:r>
        <w:rPr>
          <w:rFonts w:hint="eastAsia" w:ascii="Times New Roman" w:hAnsi="Times New Roman" w:eastAsia="仿宋_GB2312"/>
          <w:sz w:val="30"/>
          <w:szCs w:val="30"/>
        </w:rPr>
        <w:t>2017年3月1日国务院令第676号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予以</w:t>
      </w:r>
      <w:r>
        <w:rPr>
          <w:rFonts w:hint="eastAsia" w:ascii="Times New Roman" w:hAnsi="Times New Roman" w:eastAsia="仿宋_GB2312"/>
          <w:sz w:val="30"/>
          <w:szCs w:val="30"/>
        </w:rPr>
        <w:t>修订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仿宋_GB2312"/>
          <w:sz w:val="30"/>
          <w:szCs w:val="30"/>
        </w:rPr>
        <w:t>第十九条、第二十条、第二十四条第三款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4.</w:t>
      </w:r>
      <w:r>
        <w:rPr>
          <w:rFonts w:hint="eastAsia" w:ascii="Times New Roman" w:hAnsi="Times New Roman" w:eastAsia="仿宋_GB2312"/>
          <w:sz w:val="30"/>
          <w:szCs w:val="30"/>
        </w:rPr>
        <w:t>《国务院关于印发清理规范投资项目报建审批事项实施方案通知》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/>
          <w:sz w:val="30"/>
          <w:szCs w:val="30"/>
        </w:rPr>
        <w:t>国发〔2016〕29号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）将</w:t>
      </w:r>
      <w:r>
        <w:rPr>
          <w:rFonts w:hint="eastAsia" w:ascii="Times New Roman" w:hAnsi="Times New Roman" w:eastAsia="仿宋_GB2312"/>
          <w:sz w:val="30"/>
          <w:szCs w:val="30"/>
        </w:rPr>
        <w:t>“临时占用城市绿地审批”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“砍伐城市树木迁移古树名木审批”2项合并为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sz w:val="30"/>
          <w:szCs w:val="30"/>
        </w:rPr>
        <w:t>工程建设涉及城市绿地、树木审批”1项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5.《六安市建设“四最”营商环境领导小组办公室等6部门关于印发&lt;关于进一步优化市政公用服务（供排水、电力、燃气）接入工程行政审批实施办法&gt;的通知》（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六四最</w:t>
      </w:r>
      <w:r>
        <w:rPr>
          <w:rFonts w:hint="eastAsia" w:ascii="Times New Roman" w:hAnsi="Times New Roman" w:eastAsia="仿宋_GB2312"/>
          <w:sz w:val="30"/>
          <w:szCs w:val="30"/>
        </w:rPr>
        <w:t>营商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办〔2021〕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15</w:t>
      </w:r>
      <w:r>
        <w:rPr>
          <w:rFonts w:hint="eastAsia" w:ascii="Times New Roman" w:hAnsi="Times New Roman" w:eastAsia="仿宋_GB2312"/>
          <w:sz w:val="30"/>
          <w:szCs w:val="30"/>
        </w:rPr>
        <w:t>号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楷体_GB2312" w:hAnsi="楷体" w:eastAsia="楷体_GB2312" w:cs="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适用范围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开挖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城区</w:t>
      </w:r>
      <w:r>
        <w:rPr>
          <w:rFonts w:hint="eastAsia" w:ascii="Times New Roman" w:hAnsi="Times New Roman" w:eastAsia="仿宋_GB2312"/>
          <w:sz w:val="30"/>
          <w:szCs w:val="30"/>
        </w:rPr>
        <w:t>市政道路和临时占用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绿地长度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300米以外的供排水、电力、燃气接入施工，且工程符合规划要求。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◆流程和时限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Arial" w:hAnsi="Arial" w:eastAsia="仿宋_GB2312" w:cs="Arial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办理流程：市城管局行政审批窗口线上、线下统一受理“占、掘路、占绿及伐移树木、占破路”审批事项申请</w:t>
      </w:r>
      <w:r>
        <w:rPr>
          <w:rFonts w:hint="default" w:ascii="Arial" w:hAnsi="Arial" w:eastAsia="仿宋_GB2312" w:cs="Arial"/>
          <w:sz w:val="30"/>
          <w:szCs w:val="30"/>
          <w:lang w:val="en-US" w:eastAsia="zh-CN"/>
        </w:rPr>
        <w:t>→</w:t>
      </w:r>
      <w:r>
        <w:rPr>
          <w:rFonts w:hint="eastAsia" w:ascii="Arial" w:hAnsi="Arial" w:eastAsia="仿宋_GB2312" w:cs="Arial"/>
          <w:sz w:val="30"/>
          <w:szCs w:val="30"/>
          <w:lang w:val="en-US" w:eastAsia="zh-CN"/>
        </w:rPr>
        <w:t>市城管局（市政处、园林处）、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市公安局（交警支队）对申请事项进行并联审查、联合踏勘</w:t>
      </w:r>
      <w:r>
        <w:rPr>
          <w:rFonts w:hint="default" w:ascii="Arial" w:hAnsi="Arial" w:eastAsia="仿宋_GB2312" w:cs="Arial"/>
          <w:sz w:val="30"/>
          <w:szCs w:val="30"/>
          <w:lang w:val="en-US" w:eastAsia="zh-CN"/>
        </w:rPr>
        <w:t>→</w:t>
      </w:r>
      <w:r>
        <w:rPr>
          <w:rFonts w:hint="eastAsia" w:ascii="Arial" w:hAnsi="Arial" w:eastAsia="仿宋_GB2312" w:cs="Arial"/>
          <w:sz w:val="30"/>
          <w:szCs w:val="30"/>
          <w:lang w:val="en-US" w:eastAsia="zh-CN"/>
        </w:rPr>
        <w:t>向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市城管局行政审批窗口反馈审查意见</w:t>
      </w:r>
      <w:r>
        <w:rPr>
          <w:rFonts w:hint="default" w:ascii="Arial" w:hAnsi="Arial" w:eastAsia="仿宋_GB2312" w:cs="Arial"/>
          <w:sz w:val="30"/>
          <w:szCs w:val="30"/>
          <w:lang w:val="en-US" w:eastAsia="zh-CN"/>
        </w:rPr>
        <w:t>→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窗口统一出具行政审批办理结果后办结。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办理时限：2个工作日内全部完成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◆提交申请材料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300" w:firstLineChars="1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《六安市市政公用服务(供排水、电力、燃气)接入施工并联审批申请表》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楷体_GB2312" w:hAnsi="楷体" w:eastAsia="楷体_GB2312" w:cs="楷体"/>
          <w:b/>
          <w:bCs/>
          <w:sz w:val="28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道路、绿化施工管理</w:t>
      </w:r>
      <w:r>
        <w:rPr>
          <w:rFonts w:hint="eastAsia" w:ascii="楷体_GB2312" w:hAnsi="楷体" w:eastAsia="楷体_GB2312" w:cs="楷体"/>
          <w:b/>
          <w:bCs/>
          <w:sz w:val="32"/>
          <w:szCs w:val="32"/>
          <w:lang w:eastAsia="zh-CN"/>
        </w:rPr>
        <w:t>及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恢复要求 </w:t>
      </w:r>
      <w:r>
        <w:rPr>
          <w:rFonts w:hint="eastAsia" w:ascii="楷体_GB2312" w:hAnsi="楷体" w:eastAsia="楷体_GB2312" w:cs="楷体"/>
          <w:b/>
          <w:bCs/>
          <w:sz w:val="28"/>
          <w:szCs w:val="28"/>
        </w:rPr>
        <w:t>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1、</w:t>
      </w:r>
      <w:r>
        <w:rPr>
          <w:rFonts w:hint="eastAsia" w:ascii="Times New Roman" w:hAnsi="Times New Roman" w:eastAsia="仿宋_GB2312"/>
          <w:sz w:val="30"/>
          <w:szCs w:val="30"/>
        </w:rPr>
        <w:t>城市道路和园林绿化工程施工企业，应当具备与工程建设相匹配的专业技术管理人员、技术工人、资金、设备等条件，并能严格遵守工程建设相关的法律法规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ascii="Times New Roman" w:hAnsi="Times New Roman" w:eastAsia="仿宋_GB2312"/>
          <w:b/>
          <w:bCs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2、城市道路和园林绿化工程施工实行项目负责人负责制，项目负责人须具备相应的现场管理工作经历和专业技术能力。 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/>
          <w:sz w:val="30"/>
          <w:szCs w:val="30"/>
        </w:rPr>
        <w:t>3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审批后，道路、绿化施工作业须严格按照《中华人民共和国道路交通安全法》、《城市容貌标准》(GB50449-2008)、《城镇道路养护技术规范》（CJJ36-2006）、《园林绿化工程施工及验收规范》(CJJ82-2012)等法律规章、技术标准及规范进行。</w:t>
      </w:r>
      <w:r>
        <w:rPr>
          <w:rFonts w:hint="eastAsia" w:ascii="Times New Roman" w:hAnsi="Times New Roman" w:eastAsia="仿宋_GB2312"/>
          <w:sz w:val="30"/>
          <w:szCs w:val="30"/>
        </w:rPr>
        <w:t>做到规范设置围挡、安全警示标志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、</w:t>
      </w:r>
      <w:r>
        <w:rPr>
          <w:rFonts w:hint="eastAsia" w:ascii="Times New Roman" w:hAnsi="Times New Roman" w:eastAsia="仿宋_GB2312"/>
          <w:sz w:val="30"/>
          <w:szCs w:val="30"/>
        </w:rPr>
        <w:t>文明施工标识牌齐全、施工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过程和施工</w:t>
      </w:r>
      <w:r>
        <w:rPr>
          <w:rFonts w:hint="eastAsia" w:ascii="Times New Roman" w:hAnsi="Times New Roman" w:eastAsia="仿宋_GB2312"/>
          <w:sz w:val="30"/>
          <w:szCs w:val="30"/>
        </w:rPr>
        <w:t>完毕料净、场地清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。加强现场管理，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确保安全、文明施工，消除安全隐患。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4、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施工单位</w:t>
      </w:r>
      <w:r>
        <w:rPr>
          <w:rFonts w:hint="eastAsia" w:ascii="Times New Roman" w:hAnsi="Times New Roman" w:eastAsia="仿宋_GB2312"/>
          <w:sz w:val="30"/>
          <w:szCs w:val="30"/>
        </w:rPr>
        <w:t>作业前应查阅相关资料，详细了解地下市政管线埋设情况，并提前与管线管理单位联系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沟通</w:t>
      </w:r>
      <w:r>
        <w:rPr>
          <w:rFonts w:hint="eastAsia" w:ascii="Times New Roman" w:hAnsi="Times New Roman" w:eastAsia="仿宋_GB2312"/>
          <w:sz w:val="30"/>
          <w:szCs w:val="30"/>
        </w:rPr>
        <w:t>，做好技术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交底</w:t>
      </w:r>
      <w:r>
        <w:rPr>
          <w:rFonts w:hint="eastAsia" w:ascii="Times New Roman" w:hAnsi="Times New Roman" w:eastAsia="仿宋_GB2312"/>
          <w:sz w:val="30"/>
          <w:szCs w:val="30"/>
        </w:rPr>
        <w:t>；经现场确定后做好安全防护和成品保护工作。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u w:val="none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5</w:t>
      </w:r>
      <w:r>
        <w:rPr>
          <w:rFonts w:hint="eastAsia" w:ascii="Times New Roman" w:hAnsi="Times New Roman" w:eastAsia="仿宋_GB2312"/>
          <w:sz w:val="30"/>
          <w:szCs w:val="30"/>
        </w:rPr>
        <w:t>、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道路、绿化恢复质量</w:t>
      </w:r>
      <w:r>
        <w:rPr>
          <w:rFonts w:hint="eastAsia" w:ascii="Times New Roman" w:hAnsi="Times New Roman" w:eastAsia="仿宋_GB2312"/>
          <w:sz w:val="30"/>
          <w:szCs w:val="30"/>
          <w:u w:val="none"/>
          <w:lang w:val="en-US" w:eastAsia="zh-CN"/>
        </w:rPr>
        <w:t>(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质保期为壹年</w:t>
      </w:r>
      <w:r>
        <w:rPr>
          <w:rFonts w:hint="eastAsia" w:ascii="Times New Roman" w:hAnsi="Times New Roman" w:eastAsia="仿宋_GB2312"/>
          <w:sz w:val="30"/>
          <w:szCs w:val="30"/>
          <w:u w:val="none"/>
          <w:lang w:val="en-US" w:eastAsia="zh-CN"/>
        </w:rPr>
        <w:t>)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不得低于原设计或现状标准，</w:t>
      </w:r>
      <w:r>
        <w:rPr>
          <w:rFonts w:hint="eastAsia" w:ascii="Times New Roman" w:hAnsi="Times New Roman" w:eastAsia="仿宋_GB2312"/>
          <w:sz w:val="30"/>
          <w:szCs w:val="30"/>
        </w:rPr>
        <w:t>应达到《城镇道路养护技术规范》（CJJ36-2006）、《园林绿化工程施工及验收规范》（CJJ82-2012）等技术标准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及规范</w:t>
      </w:r>
      <w:r>
        <w:rPr>
          <w:rFonts w:hint="eastAsia" w:ascii="Times New Roman" w:hAnsi="Times New Roman" w:eastAsia="仿宋_GB2312"/>
          <w:sz w:val="30"/>
          <w:szCs w:val="30"/>
        </w:rPr>
        <w:t>要求。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恢复工程竣工后应经</w:t>
      </w:r>
      <w:r>
        <w:rPr>
          <w:rFonts w:hint="eastAsia" w:ascii="Times New Roman" w:hAnsi="Times New Roman" w:eastAsia="仿宋_GB2312"/>
          <w:sz w:val="30"/>
          <w:szCs w:val="30"/>
          <w:u w:val="none"/>
          <w:lang w:eastAsia="zh-CN"/>
        </w:rPr>
        <w:t>城市道路、绿化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行政</w:t>
      </w:r>
      <w:r>
        <w:rPr>
          <w:rFonts w:hint="eastAsia" w:ascii="Times New Roman" w:hAnsi="Times New Roman" w:eastAsia="仿宋_GB2312"/>
          <w:sz w:val="30"/>
          <w:szCs w:val="30"/>
          <w:u w:val="none"/>
          <w:lang w:eastAsia="zh-CN"/>
        </w:rPr>
        <w:t>主管</w:t>
      </w:r>
      <w:r>
        <w:rPr>
          <w:rFonts w:hint="eastAsia" w:ascii="Times New Roman" w:hAnsi="Times New Roman" w:eastAsia="仿宋_GB2312"/>
          <w:sz w:val="30"/>
          <w:szCs w:val="30"/>
          <w:u w:val="none"/>
        </w:rPr>
        <w:t>部门验收合格，质保期满办理移交接管手续。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00" w:firstLineChars="200"/>
        <w:textAlignment w:val="auto"/>
        <w:rPr>
          <w:rFonts w:ascii="Times New Roman" w:hAnsi="Times New Roman" w:eastAsia="仿宋_GB2312"/>
          <w:b/>
          <w:bCs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6、</w:t>
      </w:r>
      <w:r>
        <w:rPr>
          <w:rFonts w:hint="eastAsia" w:ascii="Times New Roman" w:hAnsi="Times New Roman" w:eastAsia="仿宋_GB2312"/>
          <w:sz w:val="30"/>
          <w:szCs w:val="30"/>
        </w:rPr>
        <w:t>占掘路、占绿及伐移树木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审批</w:t>
      </w:r>
      <w:r>
        <w:rPr>
          <w:rFonts w:hint="eastAsia" w:ascii="Times New Roman" w:hAnsi="Times New Roman" w:eastAsia="仿宋_GB2312"/>
          <w:sz w:val="30"/>
          <w:szCs w:val="30"/>
        </w:rPr>
        <w:t>许可证，须在施工现场醒目位置张贴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(</w:t>
      </w:r>
      <w:r>
        <w:rPr>
          <w:rFonts w:hint="eastAsia" w:ascii="Times New Roman" w:hAnsi="Times New Roman" w:eastAsia="仿宋_GB2312"/>
          <w:sz w:val="30"/>
          <w:szCs w:val="30"/>
        </w:rPr>
        <w:t>悬挂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)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供事中事后核查和</w:t>
      </w:r>
      <w:r>
        <w:rPr>
          <w:rFonts w:hint="eastAsia" w:ascii="Times New Roman" w:hAnsi="Times New Roman" w:eastAsia="仿宋_GB2312"/>
          <w:sz w:val="30"/>
          <w:szCs w:val="30"/>
        </w:rPr>
        <w:t>社会监督。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经批准的道路、绿化许可事项需移动位置、扩大面积、延长时间的，应向本机关申请办理变更审批手续。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ascii="楷体_GB2312" w:hAnsi="楷体" w:eastAsia="楷体_GB2312" w:cs="楷体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◆</w:t>
      </w:r>
      <w:r>
        <w:rPr>
          <w:rFonts w:hint="eastAsia" w:ascii="楷体_GB2312" w:hAnsi="楷体" w:eastAsia="楷体_GB2312" w:cs="楷体"/>
          <w:b/>
          <w:bCs/>
          <w:sz w:val="32"/>
          <w:szCs w:val="32"/>
        </w:rPr>
        <w:t>监督检查和法律责任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460" w:lineRule="exact"/>
        <w:ind w:firstLine="600" w:firstLineChars="200"/>
        <w:textAlignment w:val="auto"/>
        <w:rPr>
          <w:rFonts w:hint="eastAsia" w:ascii="Times New Roman" w:hAnsi="Times New Roman" w:eastAsia="仿宋_GB2312"/>
          <w:sz w:val="30"/>
          <w:szCs w:val="30"/>
          <w:lang w:eastAsia="zh-CN"/>
        </w:rPr>
      </w:pP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行政机关将</w:t>
      </w:r>
      <w:r>
        <w:rPr>
          <w:rFonts w:hint="eastAsia" w:ascii="Times New Roman" w:hAnsi="Times New Roman" w:eastAsia="仿宋_GB2312"/>
          <w:sz w:val="30"/>
          <w:szCs w:val="30"/>
        </w:rPr>
        <w:t>对申请人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申办的行政审批事项</w:t>
      </w:r>
      <w:r>
        <w:rPr>
          <w:rFonts w:hint="eastAsia" w:ascii="Times New Roman" w:hAnsi="Times New Roman" w:eastAsia="仿宋_GB2312"/>
          <w:sz w:val="30"/>
          <w:szCs w:val="30"/>
        </w:rPr>
        <w:t>进行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事中事后</w:t>
      </w:r>
      <w:r>
        <w:rPr>
          <w:rFonts w:hint="eastAsia" w:ascii="Times New Roman" w:hAnsi="Times New Roman" w:eastAsia="仿宋_GB2312"/>
          <w:sz w:val="30"/>
          <w:szCs w:val="30"/>
        </w:rPr>
        <w:t>核查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发现实际情况与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许可</w:t>
      </w:r>
      <w:r>
        <w:rPr>
          <w:rFonts w:hint="eastAsia" w:ascii="Times New Roman" w:hAnsi="Times New Roman" w:eastAsia="仿宋_GB2312"/>
          <w:sz w:val="30"/>
          <w:szCs w:val="30"/>
        </w:rPr>
        <w:t>内容不符的，当即责令限期整改；逾期未整改或整改后仍不符合要求的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，将</w:t>
      </w:r>
      <w:r>
        <w:rPr>
          <w:rFonts w:hint="eastAsia" w:ascii="Times New Roman" w:hAnsi="Times New Roman" w:eastAsia="仿宋_GB2312" w:cstheme="minorBidi"/>
          <w:kern w:val="2"/>
          <w:sz w:val="30"/>
          <w:szCs w:val="30"/>
          <w:lang w:val="en-US" w:eastAsia="zh-CN" w:bidi="ar-SA"/>
        </w:rPr>
        <w:t>依法依规终止办理、撤销行政许可决定或者予以行政处罚，并纳入信用记录。涉嫌犯罪的，依法移送司法机关。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市政公用服务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(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供排水、电力、燃气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)接入施工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并联审批申请表</w:t>
      </w:r>
    </w:p>
    <w:tbl>
      <w:tblPr>
        <w:tblStyle w:val="5"/>
        <w:tblpPr w:leftFromText="180" w:rightFromText="180" w:vertAnchor="page" w:horzAnchor="page" w:tblpX="915" w:tblpY="1971"/>
        <w:tblOverlap w:val="never"/>
        <w:tblW w:w="103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0"/>
        <w:gridCol w:w="2806"/>
        <w:gridCol w:w="2580"/>
        <w:gridCol w:w="2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办 理 事 项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□占用、挖掘城市道路审批（供排水、电力、燃气接入）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□工程建设涉及城市绿地、树木审批（供排水、电力、燃气接入）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jc w:val="left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□占破路审核（供排水、电力、燃气接入）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工 程 名 称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textAlignment w:val="auto"/>
              <w:rPr>
                <w:rFonts w:hint="eastAsia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建 设 单 位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统一社会信用代码</w:t>
            </w:r>
          </w:p>
        </w:tc>
        <w:tc>
          <w:tcPr>
            <w:tcW w:w="23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地址（住所）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法定代表人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3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经 办 人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3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 工 单 位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eastAsia="zh-CN"/>
              </w:rPr>
              <w:t>项目负责人、联系电话</w:t>
            </w:r>
          </w:p>
        </w:tc>
        <w:tc>
          <w:tcPr>
            <w:tcW w:w="23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工程起、止地点</w:t>
            </w:r>
          </w:p>
        </w:tc>
        <w:tc>
          <w:tcPr>
            <w:tcW w:w="28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施工方式</w:t>
            </w:r>
          </w:p>
        </w:tc>
        <w:tc>
          <w:tcPr>
            <w:tcW w:w="23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 路面开挖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□ 地下穿越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施工期限（含道路、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绿地恢复时间）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cs="宋体" w:eastAsia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年      月      日至      年 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占、掘道路类型、长度(m)、面积(㎡)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占用绿地长度(m)、面积(㎡)及伐移树木(苗木)品种、规格与数量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0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theme="minorBidi"/>
                <w:b/>
                <w:bCs/>
                <w:kern w:val="2"/>
                <w:sz w:val="24"/>
                <w:szCs w:val="24"/>
                <w:lang w:val="en-US" w:eastAsia="zh-CN"/>
              </w:rPr>
              <w:t>工程施工方案</w:t>
            </w:r>
            <w:r>
              <w:rPr>
                <w:rFonts w:hint="eastAsia" w:ascii="Times New Roman" w:hAnsi="Times New Roman" w:eastAsia="仿宋_GB2312" w:cstheme="minorBidi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地下市政管线保护方案，道路、绿地恢复方案，施工交通组织方案，廊径走线图、占用场地平面图</w:t>
            </w:r>
            <w:r>
              <w:rPr>
                <w:rFonts w:hint="eastAsia" w:ascii="Times New Roman" w:hAnsi="Times New Roman" w:eastAsia="仿宋_GB2312" w:cstheme="minorBidi"/>
                <w:b w:val="0"/>
                <w:bCs w:val="0"/>
                <w:kern w:val="2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（填写内容多、可另附页）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0" w:hRule="atLeast"/>
          <w:jc w:val="center"/>
        </w:trPr>
        <w:tc>
          <w:tcPr>
            <w:tcW w:w="26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申请人签章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                                  （单位公章）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>法定代表人(签字)：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      年     月    日</w:t>
            </w:r>
          </w:p>
        </w:tc>
      </w:tr>
    </w:tbl>
    <w:tbl>
      <w:tblPr>
        <w:tblStyle w:val="5"/>
        <w:tblpPr w:leftFromText="180" w:rightFromText="180" w:vertAnchor="text" w:horzAnchor="page" w:tblpX="910" w:tblpY="224"/>
        <w:tblOverlap w:val="never"/>
        <w:tblW w:w="103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1"/>
        <w:gridCol w:w="7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8" w:hRule="atLeast"/>
        </w:trPr>
        <w:tc>
          <w:tcPr>
            <w:tcW w:w="2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市城管局窗口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受理意见</w:t>
            </w:r>
          </w:p>
        </w:tc>
        <w:tc>
          <w:tcPr>
            <w:tcW w:w="79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040" w:firstLineChars="24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0" w:firstLineChars="2000"/>
              <w:jc w:val="both"/>
              <w:textAlignment w:val="auto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（盖 章）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both"/>
              <w:textAlignment w:val="auto"/>
              <w:rPr>
                <w:rFonts w:hint="default"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负责人(签字)：</w:t>
            </w:r>
            <w:r>
              <w:rPr>
                <w:rFonts w:hint="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 xml:space="preserve">    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5" w:hRule="atLeast"/>
        </w:trPr>
        <w:tc>
          <w:tcPr>
            <w:tcW w:w="2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市市政处、园林处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审查意见</w:t>
            </w:r>
          </w:p>
        </w:tc>
        <w:tc>
          <w:tcPr>
            <w:tcW w:w="79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市政处意见：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10" w:firstLineChars="21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0" w:firstLineChars="2000"/>
              <w:jc w:val="both"/>
              <w:textAlignment w:val="auto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（盖 章）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both"/>
              <w:textAlignment w:val="auto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负责人(签字)：</w:t>
            </w:r>
            <w:r>
              <w:rPr>
                <w:rFonts w:hint="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 xml:space="preserve">          年     月    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u w:val="dotted"/>
                <w:vertAlign w:val="baseline"/>
                <w:lang w:val="en-US" w:eastAsia="zh-CN"/>
              </w:rPr>
              <w:t xml:space="preserve">                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园林处意见：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10" w:firstLineChars="21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410" w:firstLineChars="21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3360" w:firstLineChars="1400"/>
              <w:jc w:val="both"/>
              <w:textAlignment w:val="auto"/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（盖 章）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负责人(签字)：</w:t>
            </w:r>
            <w:r>
              <w:rPr>
                <w:rFonts w:hint="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 xml:space="preserve">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6" w:hRule="atLeast"/>
        </w:trPr>
        <w:tc>
          <w:tcPr>
            <w:tcW w:w="2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市公安局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审查意见</w:t>
            </w:r>
          </w:p>
        </w:tc>
        <w:tc>
          <w:tcPr>
            <w:tcW w:w="79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460" w:firstLineChars="26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0" w:firstLineChars="2000"/>
              <w:jc w:val="both"/>
              <w:textAlignment w:val="auto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（盖 章）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560" w:firstLineChars="2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负责人(签字)：</w:t>
            </w:r>
            <w:r>
              <w:rPr>
                <w:rFonts w:hint="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 xml:space="preserve"> 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5" w:hRule="atLeast"/>
        </w:trPr>
        <w:tc>
          <w:tcPr>
            <w:tcW w:w="2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>审批意见</w:t>
            </w:r>
          </w:p>
        </w:tc>
        <w:tc>
          <w:tcPr>
            <w:tcW w:w="79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 xml:space="preserve">审批人(签字)： </w:t>
            </w:r>
            <w:r>
              <w:rPr>
                <w:rFonts w:hint="eastAsia"/>
                <w:sz w:val="21"/>
                <w:szCs w:val="21"/>
                <w:u w:val="single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 xml:space="preserve">            </w:t>
            </w:r>
            <w:r>
              <w:rPr>
                <w:rFonts w:hint="eastAsia" w:ascii="Times New Roman" w:hAnsi="Times New Roman" w:eastAsia="仿宋_GB2312" w:cstheme="minorBidi"/>
                <w:kern w:val="2"/>
                <w:sz w:val="28"/>
                <w:szCs w:val="28"/>
                <w:lang w:val="en-US" w:eastAsia="zh-CN"/>
              </w:rPr>
              <w:t xml:space="preserve"> 年    月    日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905875"/>
            <wp:effectExtent l="0" t="0" r="0" b="9525"/>
            <wp:docPr id="1" name="图片 1" descr="9f9f33a008a129c338333a2c73c5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9f33a008a129c338333a2c73c5f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</w:p>
    <w:sectPr>
      <w:pgSz w:w="11906" w:h="16838"/>
      <w:pgMar w:top="1247" w:right="1134" w:bottom="124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5E"/>
    <w:rsid w:val="00A9135E"/>
    <w:rsid w:val="00FC3B79"/>
    <w:rsid w:val="011B6CC6"/>
    <w:rsid w:val="01515EB7"/>
    <w:rsid w:val="01675140"/>
    <w:rsid w:val="01693269"/>
    <w:rsid w:val="017534D8"/>
    <w:rsid w:val="025738A5"/>
    <w:rsid w:val="028E17D8"/>
    <w:rsid w:val="031A2598"/>
    <w:rsid w:val="044465AD"/>
    <w:rsid w:val="045B5FAF"/>
    <w:rsid w:val="04627E10"/>
    <w:rsid w:val="04B72A88"/>
    <w:rsid w:val="05F72BB8"/>
    <w:rsid w:val="06135AEB"/>
    <w:rsid w:val="07A9440B"/>
    <w:rsid w:val="0806386C"/>
    <w:rsid w:val="08621D89"/>
    <w:rsid w:val="08D11128"/>
    <w:rsid w:val="08D63209"/>
    <w:rsid w:val="090605B8"/>
    <w:rsid w:val="091C40E9"/>
    <w:rsid w:val="09651AD9"/>
    <w:rsid w:val="09A72838"/>
    <w:rsid w:val="09BB3215"/>
    <w:rsid w:val="09DD18D0"/>
    <w:rsid w:val="0B001BCD"/>
    <w:rsid w:val="0B5D348D"/>
    <w:rsid w:val="0C442E42"/>
    <w:rsid w:val="0D072FD6"/>
    <w:rsid w:val="0D1A78D8"/>
    <w:rsid w:val="0D581D29"/>
    <w:rsid w:val="0D6A4AA2"/>
    <w:rsid w:val="0D8B578D"/>
    <w:rsid w:val="0DB154FC"/>
    <w:rsid w:val="0E423172"/>
    <w:rsid w:val="0E7C1641"/>
    <w:rsid w:val="0E8D7ECA"/>
    <w:rsid w:val="0E933BC7"/>
    <w:rsid w:val="0EA75C34"/>
    <w:rsid w:val="0EF23BC5"/>
    <w:rsid w:val="100F3109"/>
    <w:rsid w:val="101175AD"/>
    <w:rsid w:val="103F0FB4"/>
    <w:rsid w:val="10C924C4"/>
    <w:rsid w:val="11720580"/>
    <w:rsid w:val="11E67C74"/>
    <w:rsid w:val="12015243"/>
    <w:rsid w:val="12526BAE"/>
    <w:rsid w:val="128E642D"/>
    <w:rsid w:val="129D2B7B"/>
    <w:rsid w:val="12ED1C19"/>
    <w:rsid w:val="12F461A6"/>
    <w:rsid w:val="142F0170"/>
    <w:rsid w:val="158F4701"/>
    <w:rsid w:val="16034CCB"/>
    <w:rsid w:val="16B21C04"/>
    <w:rsid w:val="175A5837"/>
    <w:rsid w:val="177E6708"/>
    <w:rsid w:val="17D00864"/>
    <w:rsid w:val="17ED292A"/>
    <w:rsid w:val="18261C31"/>
    <w:rsid w:val="1841641A"/>
    <w:rsid w:val="187E62EE"/>
    <w:rsid w:val="1916003A"/>
    <w:rsid w:val="19D239B7"/>
    <w:rsid w:val="1A2652FE"/>
    <w:rsid w:val="1AAC7ED7"/>
    <w:rsid w:val="1AF66774"/>
    <w:rsid w:val="1B2A5298"/>
    <w:rsid w:val="1BDB2BD8"/>
    <w:rsid w:val="1C192359"/>
    <w:rsid w:val="1C230479"/>
    <w:rsid w:val="1C500FD3"/>
    <w:rsid w:val="1C941C2A"/>
    <w:rsid w:val="1D1763B6"/>
    <w:rsid w:val="1DD50F6F"/>
    <w:rsid w:val="1E380C2B"/>
    <w:rsid w:val="1E780D40"/>
    <w:rsid w:val="1F705EE3"/>
    <w:rsid w:val="1F8B49DD"/>
    <w:rsid w:val="208F4058"/>
    <w:rsid w:val="216A63AB"/>
    <w:rsid w:val="2171081A"/>
    <w:rsid w:val="21835B0E"/>
    <w:rsid w:val="219A46C2"/>
    <w:rsid w:val="220B3D4C"/>
    <w:rsid w:val="22306C0C"/>
    <w:rsid w:val="22670F64"/>
    <w:rsid w:val="244452E1"/>
    <w:rsid w:val="24C05DC2"/>
    <w:rsid w:val="2529079C"/>
    <w:rsid w:val="25310812"/>
    <w:rsid w:val="25362FF3"/>
    <w:rsid w:val="2626493D"/>
    <w:rsid w:val="26B83349"/>
    <w:rsid w:val="27BE3A07"/>
    <w:rsid w:val="28F8067B"/>
    <w:rsid w:val="290D1A74"/>
    <w:rsid w:val="29263C18"/>
    <w:rsid w:val="292B38DF"/>
    <w:rsid w:val="29982DFF"/>
    <w:rsid w:val="2ACC16EA"/>
    <w:rsid w:val="2B06348E"/>
    <w:rsid w:val="2B8B6C2F"/>
    <w:rsid w:val="2CF11BBB"/>
    <w:rsid w:val="2D3E7CE0"/>
    <w:rsid w:val="2D542282"/>
    <w:rsid w:val="2D55721E"/>
    <w:rsid w:val="2FDC3AEC"/>
    <w:rsid w:val="2FE17205"/>
    <w:rsid w:val="3050616D"/>
    <w:rsid w:val="307D3C7F"/>
    <w:rsid w:val="30804478"/>
    <w:rsid w:val="30B17EDB"/>
    <w:rsid w:val="30C527B5"/>
    <w:rsid w:val="30ED5E62"/>
    <w:rsid w:val="31515B65"/>
    <w:rsid w:val="31774D0D"/>
    <w:rsid w:val="322A2691"/>
    <w:rsid w:val="3232437C"/>
    <w:rsid w:val="3252320F"/>
    <w:rsid w:val="32B21430"/>
    <w:rsid w:val="32EE6BEB"/>
    <w:rsid w:val="34215D0B"/>
    <w:rsid w:val="34B975B3"/>
    <w:rsid w:val="35650EBD"/>
    <w:rsid w:val="359606CB"/>
    <w:rsid w:val="35AA6E71"/>
    <w:rsid w:val="35DE6B74"/>
    <w:rsid w:val="365F05A7"/>
    <w:rsid w:val="369C4E67"/>
    <w:rsid w:val="36DB3CC4"/>
    <w:rsid w:val="36F260A4"/>
    <w:rsid w:val="37DE19D3"/>
    <w:rsid w:val="38331A1B"/>
    <w:rsid w:val="386A202C"/>
    <w:rsid w:val="38AE224D"/>
    <w:rsid w:val="38E21ED8"/>
    <w:rsid w:val="3A215E97"/>
    <w:rsid w:val="3A7A2916"/>
    <w:rsid w:val="3AB54B2A"/>
    <w:rsid w:val="3B4A2B66"/>
    <w:rsid w:val="3B5916D9"/>
    <w:rsid w:val="3B857118"/>
    <w:rsid w:val="3B966C62"/>
    <w:rsid w:val="3BB63E7C"/>
    <w:rsid w:val="3C334210"/>
    <w:rsid w:val="3CA82A29"/>
    <w:rsid w:val="3CEE2854"/>
    <w:rsid w:val="3CFF00BB"/>
    <w:rsid w:val="3D5C5122"/>
    <w:rsid w:val="3DD62126"/>
    <w:rsid w:val="3DF06266"/>
    <w:rsid w:val="3E351CD8"/>
    <w:rsid w:val="3E4C7322"/>
    <w:rsid w:val="3EEF706A"/>
    <w:rsid w:val="3F065202"/>
    <w:rsid w:val="3FD925ED"/>
    <w:rsid w:val="400F3FE8"/>
    <w:rsid w:val="405A48CC"/>
    <w:rsid w:val="40C10FCB"/>
    <w:rsid w:val="40F07AEC"/>
    <w:rsid w:val="4168613D"/>
    <w:rsid w:val="41F20CEF"/>
    <w:rsid w:val="42730BD8"/>
    <w:rsid w:val="42A760C9"/>
    <w:rsid w:val="434117D4"/>
    <w:rsid w:val="434D0A61"/>
    <w:rsid w:val="441D4A3D"/>
    <w:rsid w:val="441F545A"/>
    <w:rsid w:val="446C0F36"/>
    <w:rsid w:val="44B065C3"/>
    <w:rsid w:val="44DE06B9"/>
    <w:rsid w:val="44E407FA"/>
    <w:rsid w:val="45036611"/>
    <w:rsid w:val="45493BF5"/>
    <w:rsid w:val="45D379E4"/>
    <w:rsid w:val="462439BF"/>
    <w:rsid w:val="462F1362"/>
    <w:rsid w:val="46370080"/>
    <w:rsid w:val="46CA6212"/>
    <w:rsid w:val="46E33AD3"/>
    <w:rsid w:val="471953ED"/>
    <w:rsid w:val="47366B15"/>
    <w:rsid w:val="473C48EE"/>
    <w:rsid w:val="474A0E9B"/>
    <w:rsid w:val="48DA0BA1"/>
    <w:rsid w:val="49060524"/>
    <w:rsid w:val="4909422F"/>
    <w:rsid w:val="49B36EB8"/>
    <w:rsid w:val="49C7326C"/>
    <w:rsid w:val="4A737677"/>
    <w:rsid w:val="4AC86DE5"/>
    <w:rsid w:val="4ACB742D"/>
    <w:rsid w:val="4ACE0797"/>
    <w:rsid w:val="4ACE2C96"/>
    <w:rsid w:val="4C1073AA"/>
    <w:rsid w:val="4CC70FFB"/>
    <w:rsid w:val="4E08525E"/>
    <w:rsid w:val="4E62098A"/>
    <w:rsid w:val="4F254AEC"/>
    <w:rsid w:val="4F7D6400"/>
    <w:rsid w:val="50BD72B6"/>
    <w:rsid w:val="51146E80"/>
    <w:rsid w:val="515973FC"/>
    <w:rsid w:val="519D756C"/>
    <w:rsid w:val="520E3D68"/>
    <w:rsid w:val="5212654B"/>
    <w:rsid w:val="52840E93"/>
    <w:rsid w:val="52935FB6"/>
    <w:rsid w:val="532E0110"/>
    <w:rsid w:val="538C58BF"/>
    <w:rsid w:val="5461298A"/>
    <w:rsid w:val="54DD6230"/>
    <w:rsid w:val="55165CB3"/>
    <w:rsid w:val="55524F5F"/>
    <w:rsid w:val="5566552C"/>
    <w:rsid w:val="5596382D"/>
    <w:rsid w:val="55D54C1E"/>
    <w:rsid w:val="56106147"/>
    <w:rsid w:val="56F41729"/>
    <w:rsid w:val="57252B06"/>
    <w:rsid w:val="577A3A13"/>
    <w:rsid w:val="586934E5"/>
    <w:rsid w:val="58EE1251"/>
    <w:rsid w:val="594E2AA7"/>
    <w:rsid w:val="595235A0"/>
    <w:rsid w:val="59D514E0"/>
    <w:rsid w:val="59F61A44"/>
    <w:rsid w:val="5B502810"/>
    <w:rsid w:val="5BA76148"/>
    <w:rsid w:val="5C006645"/>
    <w:rsid w:val="5C202484"/>
    <w:rsid w:val="5C4C2125"/>
    <w:rsid w:val="5C7F32F0"/>
    <w:rsid w:val="5D28437A"/>
    <w:rsid w:val="5D4A7116"/>
    <w:rsid w:val="5D790BBC"/>
    <w:rsid w:val="5DB07097"/>
    <w:rsid w:val="5DC91162"/>
    <w:rsid w:val="5DD11B1F"/>
    <w:rsid w:val="5EF222E2"/>
    <w:rsid w:val="60255F19"/>
    <w:rsid w:val="60413E9F"/>
    <w:rsid w:val="609E2EB8"/>
    <w:rsid w:val="61001DCA"/>
    <w:rsid w:val="61011D2A"/>
    <w:rsid w:val="6149457C"/>
    <w:rsid w:val="616F53FD"/>
    <w:rsid w:val="618A07DB"/>
    <w:rsid w:val="61B5145E"/>
    <w:rsid w:val="62511BD7"/>
    <w:rsid w:val="62F50E9A"/>
    <w:rsid w:val="62FF11E4"/>
    <w:rsid w:val="63267744"/>
    <w:rsid w:val="63351D47"/>
    <w:rsid w:val="638702BB"/>
    <w:rsid w:val="6409150A"/>
    <w:rsid w:val="6441288F"/>
    <w:rsid w:val="64715390"/>
    <w:rsid w:val="64913E76"/>
    <w:rsid w:val="653A742C"/>
    <w:rsid w:val="660B00A2"/>
    <w:rsid w:val="661B5E51"/>
    <w:rsid w:val="66C75249"/>
    <w:rsid w:val="66CA2B62"/>
    <w:rsid w:val="67230AA5"/>
    <w:rsid w:val="6736365D"/>
    <w:rsid w:val="677573A4"/>
    <w:rsid w:val="678F79AA"/>
    <w:rsid w:val="681D1DDB"/>
    <w:rsid w:val="682C27B7"/>
    <w:rsid w:val="693424F7"/>
    <w:rsid w:val="698D18FC"/>
    <w:rsid w:val="69973DBF"/>
    <w:rsid w:val="69B26865"/>
    <w:rsid w:val="6B48063D"/>
    <w:rsid w:val="6BBE3E2E"/>
    <w:rsid w:val="6C221C9E"/>
    <w:rsid w:val="6C8D7F65"/>
    <w:rsid w:val="6CCE48CF"/>
    <w:rsid w:val="6E004FA6"/>
    <w:rsid w:val="6E26505B"/>
    <w:rsid w:val="6E2963E6"/>
    <w:rsid w:val="6E8822BF"/>
    <w:rsid w:val="6F856F50"/>
    <w:rsid w:val="6F9F1E33"/>
    <w:rsid w:val="6FA80A71"/>
    <w:rsid w:val="6FDF63DB"/>
    <w:rsid w:val="6FE05199"/>
    <w:rsid w:val="700B7A32"/>
    <w:rsid w:val="704C2227"/>
    <w:rsid w:val="709D18CC"/>
    <w:rsid w:val="71417EB3"/>
    <w:rsid w:val="71B01A26"/>
    <w:rsid w:val="72312A05"/>
    <w:rsid w:val="72533EEB"/>
    <w:rsid w:val="733F58A9"/>
    <w:rsid w:val="73AC1185"/>
    <w:rsid w:val="7466087B"/>
    <w:rsid w:val="74840743"/>
    <w:rsid w:val="74A72C5C"/>
    <w:rsid w:val="74C07137"/>
    <w:rsid w:val="74E86D90"/>
    <w:rsid w:val="752B19A5"/>
    <w:rsid w:val="75557D43"/>
    <w:rsid w:val="75AA2B34"/>
    <w:rsid w:val="75FA7231"/>
    <w:rsid w:val="761E673C"/>
    <w:rsid w:val="76387F94"/>
    <w:rsid w:val="764D44C0"/>
    <w:rsid w:val="76B23177"/>
    <w:rsid w:val="77082CCC"/>
    <w:rsid w:val="771E61AB"/>
    <w:rsid w:val="77227D5A"/>
    <w:rsid w:val="773E57A1"/>
    <w:rsid w:val="77DD3D4F"/>
    <w:rsid w:val="78915EDE"/>
    <w:rsid w:val="7A097843"/>
    <w:rsid w:val="7A7D53ED"/>
    <w:rsid w:val="7AD15AF2"/>
    <w:rsid w:val="7B79007F"/>
    <w:rsid w:val="7C464CFE"/>
    <w:rsid w:val="7C847AC2"/>
    <w:rsid w:val="7CA30ECA"/>
    <w:rsid w:val="7D384652"/>
    <w:rsid w:val="7DD24A3E"/>
    <w:rsid w:val="7DD62CD7"/>
    <w:rsid w:val="7E4B20B9"/>
    <w:rsid w:val="7F0C6D6B"/>
    <w:rsid w:val="7F68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240" w:lineRule="auto"/>
      <w:ind w:firstLine="420"/>
    </w:pPr>
    <w:rPr>
      <w:rFonts w:ascii="Times New Roman" w:hAnsi="Calibri" w:eastAsia="宋体" w:cs="Times New Roman"/>
      <w:sz w:val="21"/>
      <w:szCs w:val="21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2021-09-06T02:50:00Z</dcterms:created>
  <dc:creator>Administrator</dc:creator>
  <cp:lastModifiedBy>Administrator</cp:lastModifiedBy>
  <cp:lastPrinted>2021-09-10T07:16:00Z</cp:lastPrinted>
  <dcterms:modified xsi:type="dcterms:W3CDTF">2021-09-28T07:18:36Z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6BADCF19D77045FD8BA342B33A6CE407</vt:lpwstr>
  </property>
</Properties>
</file>